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小标宋" w:hAnsi="方正小标宋简体" w:eastAsia="小标宋" w:cs="方正小标宋简体"/>
          <w:sz w:val="44"/>
          <w:szCs w:val="44"/>
        </w:rPr>
      </w:pPr>
      <w:r>
        <w:rPr>
          <w:rFonts w:hint="eastAsia" w:ascii="小标宋" w:hAnsi="方正小标宋简体" w:eastAsia="小标宋" w:cs="方正小标宋简体"/>
          <w:sz w:val="44"/>
          <w:szCs w:val="44"/>
        </w:rPr>
        <w:t>关于《鹿城区突出贡献和行业20强企业推荐方案（</w:t>
      </w:r>
      <w:r>
        <w:rPr>
          <w:rFonts w:hint="eastAsia" w:ascii="小标宋" w:hAnsi="方正小标宋简体" w:eastAsia="小标宋" w:cs="方正小标宋简体"/>
          <w:sz w:val="44"/>
          <w:szCs w:val="44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小标宋" w:hAnsi="方正小标宋简体" w:eastAsia="小标宋" w:cs="方正小标宋简体"/>
          <w:sz w:val="44"/>
          <w:szCs w:val="44"/>
        </w:rPr>
        <w:t>）》的起草说明</w:t>
      </w:r>
    </w:p>
    <w:p>
      <w:pPr>
        <w:spacing w:line="560" w:lineRule="exact"/>
        <w:jc w:val="left"/>
        <w:textAlignment w:val="baseline"/>
        <w:rPr>
          <w:rFonts w:hint="eastAsia" w:ascii="仿宋_GB2312" w:hAnsi="宋体" w:cs="宋体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szCs w:val="32"/>
        </w:rPr>
      </w:pPr>
      <w:r>
        <w:rPr>
          <w:rFonts w:hint="eastAsia" w:ascii="黑体" w:hAnsi="宋体" w:eastAsia="黑体"/>
          <w:szCs w:val="32"/>
        </w:rPr>
        <w:t>一、出台政策的背景和依据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Cs w:val="32"/>
        </w:rPr>
      </w:pPr>
      <w:r>
        <w:rPr>
          <w:rFonts w:hint="eastAsia" w:ascii="仿宋_GB2312" w:cs="仿宋_GB2312"/>
          <w:lang w:val="en-US" w:eastAsia="zh-CN"/>
        </w:rPr>
        <w:t>因今年我区集体表扬名额总数较去年上升，为确保2022年我区突出贡献企业和行业20强企业评选工作顺利开展，</w:t>
      </w:r>
      <w:r>
        <w:rPr>
          <w:rFonts w:hint="eastAsia" w:ascii="仿宋_GB2312" w:hAnsi="华文仿宋"/>
          <w:szCs w:val="32"/>
        </w:rPr>
        <w:t>进一步</w:t>
      </w:r>
      <w:r>
        <w:rPr>
          <w:rFonts w:hint="eastAsia" w:ascii="仿宋_GB2312" w:hAnsi="华文仿宋"/>
          <w:szCs w:val="32"/>
          <w:lang w:val="en-US" w:eastAsia="zh-CN"/>
        </w:rPr>
        <w:t>发挥头部企业示范引领作用，</w:t>
      </w:r>
      <w:r>
        <w:rPr>
          <w:rFonts w:hint="eastAsia" w:ascii="仿宋_GB2312" w:cs="仿宋_GB2312"/>
          <w:lang w:val="en-US" w:eastAsia="zh-CN"/>
        </w:rPr>
        <w:t>根据区委区政府领导的指示精神，结合我区实际情况，对2022年2月出台的《鹿城区突出贡献和行业20强企业推荐方案》进行修改完善</w:t>
      </w:r>
      <w:r>
        <w:rPr>
          <w:rFonts w:hint="eastAsia" w:ascii="仿宋_GB2312" w:hAnsi="华文仿宋"/>
          <w:szCs w:val="32"/>
        </w:rPr>
        <w:t>，起草</w:t>
      </w:r>
      <w:r>
        <w:rPr>
          <w:rFonts w:hint="eastAsia" w:ascii="仿宋_GB2312" w:hAnsi="华文仿宋"/>
          <w:szCs w:val="32"/>
          <w:lang w:eastAsia="zh-CN"/>
        </w:rPr>
        <w:t>本</w:t>
      </w:r>
      <w:r>
        <w:rPr>
          <w:rFonts w:hint="eastAsia" w:ascii="仿宋_GB2312" w:hAnsi="华文仿宋"/>
          <w:szCs w:val="32"/>
        </w:rPr>
        <w:t>推荐方案。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宋体" w:eastAsia="黑体"/>
          <w:szCs w:val="32"/>
          <w:lang w:val="en-US" w:eastAsia="zh-CN"/>
        </w:rPr>
      </w:pPr>
      <w:r>
        <w:rPr>
          <w:rFonts w:hint="eastAsia" w:ascii="黑体" w:hAnsi="宋体" w:eastAsia="黑体"/>
          <w:szCs w:val="32"/>
          <w:lang w:val="en-US" w:eastAsia="zh-CN"/>
        </w:rPr>
        <w:t>二、主要内框和框架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Cs w:val="32"/>
          <w:lang w:eastAsia="zh-CN"/>
        </w:rPr>
      </w:pPr>
      <w:r>
        <w:rPr>
          <w:rFonts w:hint="eastAsia" w:ascii="楷体_GB2312" w:eastAsia="楷体_GB2312"/>
          <w:szCs w:val="32"/>
        </w:rPr>
        <w:t>（一）项目名称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鹿城区突出贡献企业、工业20强企业、商贸业20强企业、服务业20强企业、建筑业20强企业。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（二）推荐范围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注册地和财政收入在鹿城区范围内，具有独立法人资格的企业。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（三）推荐入围条件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1.</w:t>
      </w:r>
      <w:r>
        <w:rPr>
          <w:rFonts w:hint="eastAsia" w:ascii="仿宋_GB2312"/>
          <w:szCs w:val="32"/>
        </w:rPr>
        <w:t>突出贡献企业</w:t>
      </w:r>
      <w:r>
        <w:rPr>
          <w:rFonts w:hint="eastAsia" w:ascii="仿宋_GB2312"/>
          <w:szCs w:val="32"/>
          <w:lang w:val="en-US" w:eastAsia="zh-CN"/>
        </w:rPr>
        <w:t>包含</w:t>
      </w:r>
      <w:r>
        <w:rPr>
          <w:rFonts w:hint="eastAsia" w:ascii="仿宋_GB2312"/>
          <w:szCs w:val="32"/>
        </w:rPr>
        <w:t>工业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  <w:lang w:val="en-US" w:eastAsia="zh-CN"/>
        </w:rPr>
        <w:t>商贸业、</w:t>
      </w:r>
      <w:r>
        <w:rPr>
          <w:rFonts w:hint="eastAsia" w:ascii="仿宋_GB2312"/>
          <w:szCs w:val="32"/>
        </w:rPr>
        <w:t>服务业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  <w:lang w:val="en-US" w:eastAsia="zh-CN"/>
        </w:rPr>
        <w:t>建筑业、</w:t>
      </w:r>
      <w:r>
        <w:rPr>
          <w:rFonts w:hint="eastAsia" w:ascii="仿宋_GB2312"/>
          <w:szCs w:val="32"/>
        </w:rPr>
        <w:t>金融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  <w:lang w:val="en-US" w:eastAsia="zh-CN"/>
        </w:rPr>
        <w:t>房地产等行业企业或机构推荐入围条件。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修订内容：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（1）工业：如不满足原工业企业突出贡献推荐入围条件，但同时满足当年产值1亿元以上，产值同比增长20%以上、当年研究开发费用占营业收入比例达2%以上等三项条件的企业，可作为高成长型工业企业入围，按产值增速从高到低排序。【为加强高成长企业示范引领，新增此内容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color w:val="auto"/>
          <w:szCs w:val="32"/>
          <w:lang w:val="en-US" w:eastAsia="zh-CN"/>
        </w:rPr>
        <w:t>（2）商贸业：</w:t>
      </w:r>
      <w:r>
        <w:rPr>
          <w:rFonts w:hint="eastAsia" w:ascii="仿宋_GB2312" w:eastAsia="仿宋_GB2312"/>
          <w:sz w:val="32"/>
          <w:szCs w:val="32"/>
        </w:rPr>
        <w:t>如不满足</w:t>
      </w:r>
      <w:r>
        <w:rPr>
          <w:rFonts w:hint="eastAsia" w:ascii="仿宋_GB2312"/>
          <w:sz w:val="32"/>
          <w:szCs w:val="32"/>
          <w:lang w:val="en-US" w:eastAsia="zh-CN"/>
        </w:rPr>
        <w:t>原商贸业企业突出贡献推荐入围条件</w:t>
      </w:r>
      <w:r>
        <w:rPr>
          <w:rFonts w:hint="eastAsia" w:ascii="仿宋_GB2312" w:eastAsia="仿宋_GB2312"/>
          <w:sz w:val="32"/>
          <w:szCs w:val="32"/>
        </w:rPr>
        <w:t>，但同时满足当年零售额1亿元以上，增速30%以上，可作为高成长型商贸企业入围，按零售额增速从高到低排序。</w:t>
      </w:r>
      <w:r>
        <w:rPr>
          <w:rFonts w:hint="eastAsia" w:ascii="仿宋_GB2312"/>
          <w:szCs w:val="32"/>
          <w:lang w:val="en-US" w:eastAsia="zh-CN"/>
        </w:rPr>
        <w:t>【为加强高成长企业示范引领，新增此内容】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（3）建筑业：“产值”表述修改为“省内总产值”，</w:t>
      </w:r>
      <w:r>
        <w:rPr>
          <w:rFonts w:hint="eastAsia" w:ascii="仿宋_GB2312"/>
          <w:szCs w:val="32"/>
          <w:lang w:val="en-US" w:eastAsia="zh-CN"/>
        </w:rPr>
        <w:t>如原建筑业企业突出贡献推荐入围条件，但同时满足当年省内总产值1亿元以上、省内总产值同比增长20%以上两项条件的企业，可作为高成长型建筑业企业入围，按省内总产值增速从高到低排序。【为加强高成长企业示范引领，新增此内容】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2.20强企业</w:t>
      </w:r>
      <w:r>
        <w:rPr>
          <w:rFonts w:hint="eastAsia" w:ascii="仿宋_GB2312"/>
          <w:szCs w:val="32"/>
          <w:lang w:val="en-US" w:eastAsia="zh-CN"/>
        </w:rPr>
        <w:t>包含商贸业、</w:t>
      </w:r>
      <w:r>
        <w:rPr>
          <w:rFonts w:hint="eastAsia" w:ascii="仿宋_GB2312"/>
          <w:szCs w:val="32"/>
        </w:rPr>
        <w:t>服务业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建筑业</w:t>
      </w:r>
      <w:r>
        <w:rPr>
          <w:rFonts w:hint="eastAsia" w:ascii="仿宋_GB2312"/>
          <w:szCs w:val="32"/>
          <w:lang w:val="en-US" w:eastAsia="zh-CN"/>
        </w:rPr>
        <w:t>等行业企业推荐入围条件，工业20强企业不再另设推荐入围条件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修订内容：参加商贸业20强推荐的企业，批发、零售企业当年销售额1亿元以上，入库税收100万元以上。住宿、餐饮企业当年营业额达到3000万元，入库税收50万元以上。商贸业20强入选名额原则上预留一定比例的住宿、餐饮企业。【考虑不同商贸业不同行业特点，新增此内容】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3.其他规定：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修订内容：如产值、入库税收、销售额、营业收入采用当年1-11月数据的，按照原条件的十二分之十一等比例放宽突出贡献企业及20强企业推荐入围条件。【考虑到过年时间提前，新增此内容】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（四）评价方法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1.突出贡献企业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>（1）</w:t>
      </w:r>
      <w:r>
        <w:rPr>
          <w:rFonts w:hint="eastAsia" w:ascii="仿宋_GB2312"/>
          <w:szCs w:val="32"/>
          <w:lang w:val="en-US" w:eastAsia="zh-CN"/>
        </w:rPr>
        <w:t>包含</w:t>
      </w:r>
      <w:r>
        <w:rPr>
          <w:rFonts w:hint="eastAsia" w:ascii="仿宋_GB2312"/>
          <w:szCs w:val="32"/>
        </w:rPr>
        <w:t>工业</w:t>
      </w:r>
      <w:r>
        <w:rPr>
          <w:rFonts w:hint="eastAsia" w:ascii="仿宋_GB2312"/>
          <w:szCs w:val="32"/>
          <w:lang w:val="en-US" w:eastAsia="zh-CN"/>
        </w:rPr>
        <w:t>5项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商贸业</w:t>
      </w:r>
      <w:r>
        <w:rPr>
          <w:rFonts w:hint="eastAsia" w:ascii="仿宋_GB2312"/>
          <w:szCs w:val="32"/>
          <w:lang w:val="en-US" w:eastAsia="zh-CN"/>
        </w:rPr>
        <w:t>3项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color w:val="000000"/>
          <w:szCs w:val="32"/>
        </w:rPr>
        <w:t>服务业</w:t>
      </w:r>
      <w:r>
        <w:rPr>
          <w:rFonts w:hint="eastAsia" w:ascii="仿宋_GB2312"/>
          <w:color w:val="000000"/>
          <w:szCs w:val="32"/>
          <w:lang w:val="en-US" w:eastAsia="zh-CN"/>
        </w:rPr>
        <w:t>3项</w:t>
      </w:r>
      <w:r>
        <w:rPr>
          <w:rFonts w:hint="eastAsia" w:ascii="仿宋_GB2312"/>
          <w:color w:val="000000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建筑业</w:t>
      </w:r>
      <w:r>
        <w:rPr>
          <w:rFonts w:hint="eastAsia" w:ascii="仿宋_GB2312"/>
          <w:szCs w:val="32"/>
          <w:lang w:val="en-US" w:eastAsia="zh-CN"/>
        </w:rPr>
        <w:t>3项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房地产企业</w:t>
      </w:r>
      <w:r>
        <w:rPr>
          <w:rFonts w:hint="eastAsia" w:ascii="仿宋_GB2312"/>
          <w:szCs w:val="32"/>
          <w:lang w:val="en-US" w:eastAsia="zh-CN"/>
        </w:rPr>
        <w:t>2项</w:t>
      </w:r>
      <w:r>
        <w:rPr>
          <w:rFonts w:hint="eastAsia" w:ascii="仿宋_GB2312"/>
          <w:szCs w:val="32"/>
        </w:rPr>
        <w:t>、金融企业</w:t>
      </w:r>
      <w:r>
        <w:rPr>
          <w:rFonts w:hint="eastAsia" w:ascii="仿宋_GB2312"/>
          <w:szCs w:val="32"/>
          <w:lang w:val="en-US" w:eastAsia="zh-CN"/>
        </w:rPr>
        <w:t>2项指标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/>
          <w:szCs w:val="32"/>
          <w:lang w:val="en-US" w:eastAsia="zh-CN"/>
        </w:rPr>
        <w:t>按得分从高到低予以排名。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修订内容：工业创新及党建情况加分项新增“专精特新中小企业”加分项。【考虑到专精特新企业培育需求，新增此内容】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除服务业、金融业、房地产等额推荐，其他行业差额推荐，入选名额原则上不超过30家</w:t>
      </w:r>
      <w:r>
        <w:rPr>
          <w:rFonts w:hint="eastAsia" w:ascii="仿宋_GB231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修订内容：因突出贡献企业名额从20名增加到30名，突出贡献企业入围数量、构成有所改变。突出贡献企业按推荐入围企业的50%-80%【未修订前为30%-50%】从高到低排序确定，具体比例根据当年推荐入围企业数确定，原则上不超过30家（其中，服务业6家【未修订前为4家】、金融业1家、房地产业1家等额推荐，其他行业差额推荐）。工业、商贸业、建筑业</w:t>
      </w:r>
      <w:r>
        <w:rPr>
          <w:rFonts w:hint="eastAsia" w:ascii="仿宋_GB2312"/>
          <w:szCs w:val="32"/>
          <w:lang w:val="en-US" w:eastAsia="zh-CN"/>
        </w:rPr>
        <w:t>突出贡献企业入选名额原则上预留20%的高成长型企业。【为加强高成长企业示范引领，新增内容】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）</w:t>
      </w:r>
      <w:r>
        <w:rPr>
          <w:rFonts w:hint="eastAsia" w:ascii="仿宋_GB2312"/>
          <w:szCs w:val="32"/>
          <w:lang w:val="en-US" w:eastAsia="zh-CN"/>
        </w:rPr>
        <w:t>未发生一票否决事项的</w:t>
      </w:r>
      <w:r>
        <w:rPr>
          <w:rFonts w:hint="eastAsia" w:ascii="仿宋_GB2312"/>
          <w:szCs w:val="32"/>
        </w:rPr>
        <w:t>特殊贡献企业</w:t>
      </w:r>
      <w:r>
        <w:rPr>
          <w:rFonts w:hint="eastAsia" w:ascii="仿宋_GB2312"/>
          <w:szCs w:val="32"/>
          <w:lang w:eastAsia="zh-CN"/>
        </w:rPr>
        <w:t>“</w:t>
      </w:r>
      <w:r>
        <w:rPr>
          <w:rFonts w:hint="eastAsia" w:ascii="仿宋_GB2312"/>
          <w:szCs w:val="32"/>
          <w:lang w:val="en-US" w:eastAsia="zh-CN"/>
        </w:rPr>
        <w:t>一事一议</w:t>
      </w:r>
      <w:r>
        <w:rPr>
          <w:rFonts w:hint="eastAsia" w:ascii="仿宋_GB2312"/>
          <w:szCs w:val="32"/>
          <w:lang w:eastAsia="zh-CN"/>
        </w:rPr>
        <w:t>”</w:t>
      </w:r>
      <w:r>
        <w:rPr>
          <w:rFonts w:hint="eastAsia" w:ascii="仿宋_GB2312"/>
          <w:szCs w:val="32"/>
          <w:lang w:val="en-US" w:eastAsia="zh-CN"/>
        </w:rPr>
        <w:t>确定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2.突出贡献企业家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连续3年获得突出贡献企业（包括鹿城区功勋企业）的，无一票否决情形</w:t>
      </w:r>
      <w:r>
        <w:rPr>
          <w:rFonts w:hint="eastAsia" w:ascii="仿宋_GB2312"/>
          <w:szCs w:val="32"/>
          <w:lang w:val="en-US" w:eastAsia="zh-CN"/>
        </w:rPr>
        <w:t>的</w:t>
      </w:r>
      <w:r>
        <w:rPr>
          <w:rFonts w:hint="eastAsia" w:ascii="仿宋_GB2312"/>
          <w:szCs w:val="32"/>
        </w:rPr>
        <w:t>企业负责人，</w:t>
      </w:r>
      <w:r>
        <w:rPr>
          <w:rFonts w:hint="eastAsia" w:ascii="仿宋_GB2312"/>
          <w:szCs w:val="32"/>
          <w:lang w:val="en-US" w:eastAsia="zh-CN"/>
        </w:rPr>
        <w:t>可上报区政府认定为</w:t>
      </w:r>
      <w:r>
        <w:rPr>
          <w:rFonts w:hint="eastAsia" w:ascii="仿宋_GB2312"/>
          <w:szCs w:val="32"/>
        </w:rPr>
        <w:t>突出贡献企业家。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3.20强企业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szCs w:val="32"/>
        </w:rPr>
        <w:t>（1）工业、商贸业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服务业20强企业参照各行业对应突出贡献企业评价方法推荐</w:t>
      </w:r>
      <w:r>
        <w:rPr>
          <w:rFonts w:hint="eastAsia" w:ascii="仿宋_GB2312"/>
          <w:color w:val="000000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建筑业20强企业根据行业强企办法推荐。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</w:t>
      </w:r>
      <w:r>
        <w:rPr>
          <w:rFonts w:hint="eastAsia" w:ascii="仿宋_GB2312"/>
          <w:szCs w:val="32"/>
          <w:lang w:val="en-US" w:eastAsia="zh-CN"/>
        </w:rPr>
        <w:t>列入</w:t>
      </w:r>
      <w:r>
        <w:rPr>
          <w:rFonts w:hint="eastAsia" w:ascii="仿宋_GB2312"/>
          <w:szCs w:val="32"/>
        </w:rPr>
        <w:t>突出贡献</w:t>
      </w:r>
      <w:r>
        <w:rPr>
          <w:rFonts w:hint="eastAsia" w:ascii="仿宋_GB2312"/>
          <w:szCs w:val="32"/>
          <w:lang w:val="en-US" w:eastAsia="zh-CN"/>
        </w:rPr>
        <w:t>的</w:t>
      </w:r>
      <w:r>
        <w:rPr>
          <w:rFonts w:hint="eastAsia" w:ascii="仿宋_GB2312"/>
          <w:szCs w:val="32"/>
        </w:rPr>
        <w:t>企</w:t>
      </w:r>
      <w:r>
        <w:rPr>
          <w:rFonts w:hint="eastAsia" w:ascii="仿宋_GB2312"/>
          <w:szCs w:val="32"/>
          <w:lang w:val="en-US" w:eastAsia="zh-CN"/>
        </w:rPr>
        <w:t>业，不再列入行业20强企业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4.一票否决</w:t>
      </w:r>
      <w:r>
        <w:rPr>
          <w:rFonts w:hint="eastAsia" w:ascii="仿宋_GB2312"/>
          <w:szCs w:val="32"/>
          <w:lang w:val="en-US" w:eastAsia="zh-CN"/>
        </w:rPr>
        <w:t>事项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修订内容：“</w:t>
      </w:r>
      <w:r>
        <w:rPr>
          <w:rFonts w:hint="eastAsia" w:ascii="仿宋_GB2312"/>
          <w:szCs w:val="32"/>
        </w:rPr>
        <w:t>当年发生</w:t>
      </w:r>
      <w:r>
        <w:rPr>
          <w:rFonts w:hint="eastAsia" w:ascii="仿宋_GB2312"/>
          <w:szCs w:val="32"/>
          <w:lang w:val="en-US" w:eastAsia="zh-CN"/>
        </w:rPr>
        <w:t>严重劳资纠纷</w:t>
      </w:r>
      <w:r>
        <w:rPr>
          <w:rFonts w:hint="eastAsia" w:ascii="仿宋_GB2312"/>
          <w:szCs w:val="32"/>
        </w:rPr>
        <w:t>案件及骗取社保基金</w:t>
      </w:r>
      <w:r>
        <w:rPr>
          <w:rFonts w:hint="eastAsia" w:ascii="仿宋_GB2312"/>
          <w:szCs w:val="32"/>
          <w:lang w:eastAsia="zh-CN"/>
        </w:rPr>
        <w:t>”</w:t>
      </w:r>
      <w:r>
        <w:rPr>
          <w:rFonts w:hint="eastAsia" w:ascii="仿宋_GB2312"/>
          <w:szCs w:val="32"/>
          <w:lang w:val="en-US" w:eastAsia="zh-CN"/>
        </w:rPr>
        <w:t>改为“</w:t>
      </w:r>
      <w:r>
        <w:rPr>
          <w:rFonts w:hint="eastAsia" w:ascii="仿宋_GB2312"/>
          <w:szCs w:val="32"/>
        </w:rPr>
        <w:t>当年发生欠薪案件</w:t>
      </w:r>
      <w:r>
        <w:rPr>
          <w:rFonts w:hint="eastAsia" w:ascii="仿宋_GB2312"/>
          <w:szCs w:val="32"/>
          <w:lang w:val="en-US" w:eastAsia="zh-CN"/>
        </w:rPr>
        <w:t>被处罚</w:t>
      </w:r>
      <w:r>
        <w:rPr>
          <w:rFonts w:hint="eastAsia" w:ascii="仿宋_GB2312"/>
          <w:szCs w:val="32"/>
        </w:rPr>
        <w:t>及骗取社保基金</w:t>
      </w:r>
      <w:r>
        <w:rPr>
          <w:rFonts w:hint="eastAsia" w:ascii="仿宋_GB2312"/>
          <w:szCs w:val="32"/>
          <w:lang w:val="en-US" w:eastAsia="zh-CN"/>
        </w:rPr>
        <w:t>”</w:t>
      </w:r>
    </w:p>
    <w:p>
      <w:pPr>
        <w:spacing w:line="560" w:lineRule="exact"/>
        <w:ind w:firstLine="640" w:firstLineChars="200"/>
      </w:pPr>
      <w:r>
        <w:rPr>
          <w:rFonts w:hint="eastAsia" w:ascii="楷体_GB2312" w:eastAsia="楷体_GB2312"/>
          <w:szCs w:val="32"/>
        </w:rPr>
        <w:t>（五）其他事项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D0729"/>
    <w:multiLevelType w:val="singleLevel"/>
    <w:tmpl w:val="85DD072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WIzODRmZTY2NjE1NTZkOGQ0OWRjOGJlNjJjM2YifQ=="/>
  </w:docVars>
  <w:rsids>
    <w:rsidRoot w:val="45BA22AD"/>
    <w:rsid w:val="040F1E36"/>
    <w:rsid w:val="0A6F0BAC"/>
    <w:rsid w:val="0BC66FB3"/>
    <w:rsid w:val="100449D5"/>
    <w:rsid w:val="3F382DEE"/>
    <w:rsid w:val="45BA22AD"/>
    <w:rsid w:val="55CC1950"/>
    <w:rsid w:val="6D0503EF"/>
    <w:rsid w:val="6EED710A"/>
    <w:rsid w:val="72E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2022-12-08T06:14:00Z</dcterms:created>
  <dc:creator>Haozi</dc:creator>
  <cp:lastModifiedBy>Haozi</cp:lastModifiedBy>
  <dcterms:modified xsi:type="dcterms:W3CDTF">2022-12-09T06:40:22Z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A21CA1B292824169BD93E6FD60176BFC</vt:lpwstr>
  </property>
</Properties>
</file>