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2021年金融机构（地方金融组织）支持鹿城区经济发展业绩考评实施细则</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起草</w:t>
      </w:r>
      <w:r>
        <w:rPr>
          <w:rFonts w:hint="eastAsia" w:ascii="方正小标宋简体" w:hAnsi="方正小标宋简体" w:eastAsia="方正小标宋简体" w:cs="方正小标宋简体"/>
          <w:sz w:val="44"/>
          <w:szCs w:val="44"/>
        </w:rPr>
        <w:t>说明</w:t>
      </w:r>
    </w:p>
    <w:p>
      <w:pPr>
        <w:spacing w:line="560" w:lineRule="exact"/>
        <w:ind w:firstLine="640" w:firstLineChars="200"/>
        <w:rPr>
          <w:rFonts w:hint="eastAsia" w:ascii="黑体" w:hAnsi="宋体" w:eastAsia="黑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小标宋"/>
          <w:color w:val="000000"/>
          <w:w w:val="80"/>
          <w:szCs w:val="32"/>
        </w:rPr>
      </w:pPr>
      <w:r>
        <w:rPr>
          <w:rFonts w:hint="eastAsia" w:ascii="仿宋_GB2312"/>
          <w:szCs w:val="32"/>
        </w:rPr>
        <w:t>现将《2021年金融机构（地方金融组织）支持鹿城区经济发展业绩考评实施细则》起草的有关情况</w:t>
      </w:r>
      <w:r>
        <w:rPr>
          <w:rFonts w:hint="eastAsia" w:ascii="仿宋_GB2312"/>
          <w:szCs w:val="32"/>
          <w:lang w:eastAsia="zh-CN"/>
        </w:rPr>
        <w:t>说明</w:t>
      </w:r>
      <w:r>
        <w:rPr>
          <w:rFonts w:hint="eastAsia" w:ascii="仿宋_GB2312"/>
          <w:szCs w:val="32"/>
        </w:rPr>
        <w:t>如下。</w:t>
      </w:r>
    </w:p>
    <w:p>
      <w:pPr>
        <w:spacing w:line="560" w:lineRule="exact"/>
        <w:ind w:firstLine="640" w:firstLineChars="200"/>
        <w:rPr>
          <w:rFonts w:ascii="黑体" w:eastAsia="黑体"/>
          <w:szCs w:val="32"/>
        </w:rPr>
      </w:pPr>
      <w:r>
        <w:rPr>
          <w:rFonts w:hint="eastAsia" w:ascii="黑体" w:hAnsi="宋体" w:eastAsia="黑体"/>
          <w:szCs w:val="32"/>
        </w:rPr>
        <w:t>一、</w:t>
      </w:r>
      <w:r>
        <w:rPr>
          <w:rFonts w:hint="eastAsia" w:ascii="黑体" w:hAnsi="宋体" w:eastAsia="黑体"/>
          <w:szCs w:val="32"/>
          <w:lang w:eastAsia="zh-CN"/>
        </w:rPr>
        <w:t>起草修订</w:t>
      </w:r>
      <w:r>
        <w:rPr>
          <w:rFonts w:hint="eastAsia" w:ascii="黑体" w:hAnsi="宋体" w:eastAsia="黑体"/>
          <w:szCs w:val="32"/>
        </w:rPr>
        <w:t>政策的背景和依据</w:t>
      </w:r>
    </w:p>
    <w:p>
      <w:pPr>
        <w:spacing w:line="560" w:lineRule="exact"/>
        <w:ind w:firstLine="640" w:firstLineChars="200"/>
        <w:rPr>
          <w:rFonts w:hint="eastAsia" w:ascii="仿宋_GB2312" w:hAnsi="仿宋_GB2312" w:cs="仿宋_GB2312"/>
          <w:color w:val="auto"/>
          <w:szCs w:val="32"/>
        </w:rPr>
      </w:pPr>
      <w:r>
        <w:rPr>
          <w:rFonts w:hint="eastAsia" w:ascii="仿宋_GB2312" w:hAnsi="仿宋_GB2312" w:cs="仿宋_GB2312"/>
          <w:color w:val="auto"/>
          <w:szCs w:val="32"/>
        </w:rPr>
        <w:t>为全面落实中央经济工作会议、全国金融工作会议和全省金融工作座谈会精神，坚持以“八八战略”为总纲，鼓励金融机构和地方金融组织加大对鹿城区经济社会发展的支持力度，改善金融管理和服务，优化金融生态环境，更好地促进地方经济发展。</w:t>
      </w:r>
    </w:p>
    <w:p>
      <w:pPr>
        <w:spacing w:line="560" w:lineRule="exact"/>
        <w:ind w:firstLine="640" w:firstLineChars="200"/>
        <w:rPr>
          <w:rFonts w:hint="eastAsia" w:ascii="仿宋_GB2312" w:hAnsi="仿宋_GB2312" w:cs="仿宋_GB2312"/>
          <w:color w:val="auto"/>
          <w:szCs w:val="32"/>
        </w:rPr>
      </w:pPr>
      <w:r>
        <w:rPr>
          <w:rFonts w:hint="eastAsia" w:ascii="仿宋_GB2312" w:hAnsi="仿宋_GB2312" w:cs="仿宋_GB2312"/>
          <w:color w:val="auto"/>
          <w:szCs w:val="32"/>
        </w:rPr>
        <w:t>充分发挥驻鹿金融机构（地方金融组织）领导班子和领导干部工作积极性，引导驻鹿金融机构和地方金融组织推进金融改革创新，拓展融资渠道，扩大信贷总量，优化信贷投放结构，着力缓解民营企业融资难、融资贵问题，不断提高服务地方经济水平，为鹿城“两个健康”先行区创建提供坚实的金融保障。根据《金融机构（地方金融组织）支持鹿城区经济发展业绩考评奖励办法》（温鹿金融办﹝2019﹞30号）文件规定，经研究制定《2021年金融机构（地方金融组织）支持鹿城区经济发展业绩考评实施细则》。</w:t>
      </w:r>
    </w:p>
    <w:p>
      <w:pPr>
        <w:spacing w:line="560" w:lineRule="exact"/>
        <w:ind w:firstLine="640" w:firstLineChars="200"/>
        <w:rPr>
          <w:rFonts w:ascii="黑体" w:hAnsi="宋体" w:eastAsia="黑体"/>
          <w:szCs w:val="32"/>
        </w:rPr>
      </w:pPr>
      <w:r>
        <w:rPr>
          <w:rFonts w:hint="eastAsia" w:ascii="仿宋_GB2312" w:hAnsi="仿宋_GB2312" w:cs="仿宋_GB2312"/>
          <w:color w:val="auto"/>
          <w:szCs w:val="32"/>
          <w:lang w:val="en-US" w:eastAsia="zh-CN"/>
        </w:rPr>
        <w:t xml:space="preserve"> </w:t>
      </w:r>
      <w:r>
        <w:rPr>
          <w:rFonts w:hint="eastAsia" w:ascii="黑体" w:hAnsi="宋体" w:eastAsia="黑体"/>
          <w:szCs w:val="32"/>
        </w:rPr>
        <w:t>二、前期研究讨论情况</w:t>
      </w:r>
    </w:p>
    <w:p>
      <w:pPr>
        <w:spacing w:line="560" w:lineRule="exact"/>
        <w:ind w:firstLine="640" w:firstLineChars="200"/>
        <w:rPr>
          <w:rFonts w:ascii="仿宋_GB2312"/>
          <w:color w:val="auto"/>
          <w:szCs w:val="32"/>
        </w:rPr>
      </w:pPr>
      <w:r>
        <w:rPr>
          <w:rFonts w:hint="eastAsia" w:ascii="仿宋_GB2312"/>
          <w:color w:val="auto"/>
          <w:szCs w:val="32"/>
        </w:rPr>
        <w:t>参照</w:t>
      </w:r>
      <w:r>
        <w:rPr>
          <w:rFonts w:hint="eastAsia" w:ascii="仿宋_GB2312"/>
          <w:color w:val="auto"/>
          <w:szCs w:val="32"/>
          <w:lang w:eastAsia="zh-CN"/>
        </w:rPr>
        <w:t>市级、</w:t>
      </w:r>
      <w:r>
        <w:rPr>
          <w:rFonts w:hint="eastAsia" w:ascii="仿宋_GB2312"/>
          <w:color w:val="auto"/>
          <w:szCs w:val="32"/>
        </w:rPr>
        <w:t>瓯海等地</w:t>
      </w:r>
      <w:r>
        <w:rPr>
          <w:rFonts w:hint="eastAsia" w:ascii="仿宋_GB2312"/>
          <w:color w:val="auto"/>
          <w:szCs w:val="32"/>
          <w:lang w:eastAsia="zh-CN"/>
        </w:rPr>
        <w:t>最新</w:t>
      </w:r>
      <w:r>
        <w:rPr>
          <w:rFonts w:hint="eastAsia" w:ascii="仿宋_GB2312"/>
          <w:color w:val="auto"/>
          <w:szCs w:val="32"/>
        </w:rPr>
        <w:t>相关</w:t>
      </w:r>
      <w:r>
        <w:rPr>
          <w:rFonts w:hint="eastAsia" w:ascii="仿宋_GB2312"/>
          <w:color w:val="auto"/>
          <w:szCs w:val="32"/>
          <w:lang w:eastAsia="zh-CN"/>
        </w:rPr>
        <w:t>考评细则和</w:t>
      </w:r>
      <w:r>
        <w:rPr>
          <w:rFonts w:hint="eastAsia" w:ascii="仿宋_GB2312"/>
          <w:color w:val="auto"/>
          <w:szCs w:val="32"/>
          <w:lang w:val="en-US" w:eastAsia="zh-CN"/>
        </w:rPr>
        <w:t>2021市对区考核细则</w:t>
      </w:r>
      <w:r>
        <w:rPr>
          <w:rFonts w:hint="eastAsia" w:ascii="仿宋_GB2312"/>
          <w:color w:val="auto"/>
          <w:szCs w:val="32"/>
        </w:rPr>
        <w:t>，区</w:t>
      </w:r>
      <w:r>
        <w:rPr>
          <w:rFonts w:hint="eastAsia" w:ascii="仿宋_GB2312"/>
          <w:color w:val="auto"/>
          <w:szCs w:val="32"/>
          <w:lang w:eastAsia="zh-CN"/>
        </w:rPr>
        <w:t>金融办</w:t>
      </w:r>
      <w:r>
        <w:rPr>
          <w:rFonts w:hint="eastAsia" w:ascii="仿宋_GB2312"/>
          <w:color w:val="auto"/>
          <w:szCs w:val="32"/>
        </w:rPr>
        <w:t>于2021年</w:t>
      </w:r>
      <w:r>
        <w:rPr>
          <w:rFonts w:hint="eastAsia" w:ascii="仿宋_GB2312"/>
          <w:color w:val="auto"/>
          <w:szCs w:val="32"/>
          <w:lang w:val="en-US" w:eastAsia="zh-CN"/>
        </w:rPr>
        <w:t>6</w:t>
      </w:r>
      <w:r>
        <w:rPr>
          <w:rFonts w:hint="eastAsia" w:ascii="仿宋_GB2312"/>
          <w:color w:val="auto"/>
          <w:szCs w:val="32"/>
        </w:rPr>
        <w:t>月</w:t>
      </w:r>
      <w:r>
        <w:rPr>
          <w:rFonts w:hint="eastAsia" w:ascii="仿宋_GB2312"/>
          <w:color w:val="auto"/>
          <w:szCs w:val="32"/>
          <w:lang w:val="en-US" w:eastAsia="zh-CN"/>
        </w:rPr>
        <w:t>15</w:t>
      </w:r>
      <w:r>
        <w:rPr>
          <w:rFonts w:hint="eastAsia" w:ascii="仿宋_GB2312"/>
          <w:color w:val="auto"/>
          <w:szCs w:val="32"/>
        </w:rPr>
        <w:t>日拟定办法初稿，并与相关部门商讨修改。</w:t>
      </w:r>
    </w:p>
    <w:p>
      <w:pPr>
        <w:spacing w:line="560" w:lineRule="exact"/>
        <w:ind w:firstLine="640" w:firstLineChars="200"/>
        <w:rPr>
          <w:rFonts w:ascii="黑体" w:hAnsi="宋体" w:eastAsia="黑体"/>
          <w:szCs w:val="32"/>
        </w:rPr>
      </w:pPr>
      <w:r>
        <w:rPr>
          <w:rFonts w:hint="eastAsia" w:ascii="黑体" w:hAnsi="宋体" w:eastAsia="黑体"/>
          <w:szCs w:val="32"/>
        </w:rPr>
        <w:t>三、主要内容和框架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eastAsia" w:ascii="仿宋_GB2312" w:hAnsi="Times New Roman" w:cs="Times New Roman"/>
          <w:szCs w:val="32"/>
        </w:rPr>
      </w:pPr>
      <w:bookmarkStart w:id="0" w:name="_GoBack"/>
      <w:r>
        <w:rPr>
          <w:rFonts w:hint="eastAsia" w:ascii="仿宋_GB2312" w:hAnsi="Times New Roman" w:cs="Times New Roman"/>
          <w:szCs w:val="32"/>
        </w:rPr>
        <w:t>《细则》</w:t>
      </w:r>
      <w:r>
        <w:rPr>
          <w:rFonts w:hint="eastAsia" w:ascii="仿宋_GB2312"/>
          <w:szCs w:val="32"/>
          <w:lang w:val="en-US" w:eastAsia="zh-CN"/>
        </w:rPr>
        <w:t>正文部分</w:t>
      </w:r>
      <w:r>
        <w:rPr>
          <w:rFonts w:hint="eastAsia" w:ascii="仿宋_GB2312" w:hAnsi="Times New Roman" w:cs="Times New Roman"/>
          <w:szCs w:val="32"/>
        </w:rPr>
        <w:t>包含</w:t>
      </w:r>
      <w:r>
        <w:rPr>
          <w:rFonts w:hint="eastAsia" w:ascii="仿宋_GB2312" w:cs="Times New Roman"/>
          <w:szCs w:val="32"/>
          <w:lang w:eastAsia="zh-CN"/>
        </w:rPr>
        <w:t>四部分内容</w:t>
      </w:r>
      <w:r>
        <w:rPr>
          <w:rFonts w:hint="eastAsia" w:ascii="仿宋_GB2312" w:hAnsi="Times New Roman" w:cs="Times New Roman"/>
          <w:szCs w:val="32"/>
        </w:rPr>
        <w:t>，分别是</w:t>
      </w:r>
      <w:r>
        <w:rPr>
          <w:rFonts w:hint="eastAsia" w:ascii="仿宋_GB2312" w:hAnsi="Times New Roman" w:cs="Times New Roman"/>
          <w:szCs w:val="32"/>
          <w:lang w:val="en-US" w:eastAsia="zh-CN"/>
        </w:rPr>
        <w:t>参评对象</w:t>
      </w:r>
      <w:r>
        <w:rPr>
          <w:rFonts w:hint="eastAsia" w:ascii="仿宋_GB2312" w:hAnsi="Times New Roman" w:cs="Times New Roman"/>
          <w:szCs w:val="32"/>
        </w:rPr>
        <w:t>、工作考评标准、考评结果的运用、考评工作组织实施和纪律。</w:t>
      </w:r>
    </w:p>
    <w:bookmarkEnd w:id="0"/>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cs="Times New Roman"/>
          <w:snapToGrid w:val="0"/>
          <w:szCs w:val="22"/>
        </w:rPr>
      </w:pPr>
      <w:r>
        <w:rPr>
          <w:rFonts w:hint="eastAsia" w:ascii="Times New Roman" w:hAnsi="Times New Roman" w:cs="Times New Roman"/>
          <w:snapToGrid w:val="0"/>
          <w:szCs w:val="22"/>
        </w:rPr>
        <w:t>一、参评对象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eastAsia="黑体"/>
          <w:snapToGrid w:val="0"/>
          <w:kern w:val="0"/>
        </w:rPr>
      </w:pPr>
      <w:r>
        <w:rPr>
          <w:rFonts w:hint="eastAsia"/>
          <w:snapToGrid w:val="0"/>
        </w:rPr>
        <w:t>银行业金融机构参评对象以</w:t>
      </w:r>
      <w:r>
        <w:rPr>
          <w:rFonts w:hint="eastAsia"/>
          <w:snapToGrid w:val="0"/>
          <w:color w:val="auto"/>
        </w:rPr>
        <w:t>鹿城行</w:t>
      </w:r>
      <w:r>
        <w:rPr>
          <w:rFonts w:hint="eastAsia"/>
          <w:snapToGrid w:val="0"/>
        </w:rPr>
        <w:t>作为牵头行（交通银行以信河支行作为牵头行），考核数据统计口径为各银行在鹿城辖区范围内的所有支行（包括分行营业部），未成立鹿城支行的由温州分行牵头。当年新设的商业银行不参加考核奖励。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snapToGrid w:val="0"/>
          <w:kern w:val="0"/>
        </w:rPr>
      </w:pPr>
      <w:r>
        <w:rPr>
          <w:rFonts w:hint="eastAsia"/>
          <w:snapToGrid w:val="0"/>
          <w:kern w:val="0"/>
        </w:rPr>
        <w:t>非银行业金融机构参评对象为入驻鹿城辖区的证券业金融机构温州分公司、保险业金融机构驻鹿支公司和财务公司等。当年新设机构，不参加考核奖励。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snapToGrid w:val="0"/>
          <w:kern w:val="0"/>
        </w:rPr>
      </w:pPr>
      <w:r>
        <w:rPr>
          <w:rFonts w:hint="eastAsia"/>
          <w:snapToGrid w:val="0"/>
          <w:kern w:val="0"/>
        </w:rPr>
        <w:t>地方金融组织参评对象为在鹿城辖区设立的小额贷款公司、融资担保有限公司和典当行，当年新设的地方金融组织不参加考核奖励。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cs="Times New Roman"/>
          <w:snapToGrid w:val="0"/>
          <w:szCs w:val="22"/>
        </w:rPr>
      </w:pPr>
      <w:r>
        <w:rPr>
          <w:rFonts w:hint="eastAsia" w:ascii="Times New Roman" w:hAnsi="Times New Roman" w:cs="Times New Roman"/>
          <w:snapToGrid w:val="0"/>
          <w:szCs w:val="22"/>
        </w:rPr>
        <w:t>二、工作考评标准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楷体_GB2312" w:eastAsia="楷体_GB2312" w:cs="楷体_GB2312"/>
          <w:kern w:val="0"/>
        </w:rPr>
      </w:pPr>
      <w:r>
        <w:rPr>
          <w:rFonts w:hint="eastAsia" w:ascii="楷体_GB2312" w:eastAsia="楷体_GB2312" w:cs="楷体_GB2312"/>
          <w:kern w:val="0"/>
        </w:rPr>
        <w:t>（一）银行业金融机构考评标准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rPr>
      </w:pPr>
      <w:r>
        <w:rPr>
          <w:rFonts w:hint="eastAsia"/>
          <w:snapToGrid w:val="0"/>
          <w:kern w:val="0"/>
        </w:rPr>
        <w:t>银行业金融机构考评主要内容包括：项目贷款、</w:t>
      </w:r>
      <w:r>
        <w:rPr>
          <w:rFonts w:hint="eastAsia"/>
          <w:snapToGrid w:val="0"/>
          <w:kern w:val="0"/>
          <w:lang w:eastAsia="zh-CN"/>
        </w:rPr>
        <w:t>融资畅通工程</w:t>
      </w:r>
      <w:r>
        <w:rPr>
          <w:rFonts w:hint="eastAsia"/>
          <w:snapToGrid w:val="0"/>
          <w:kern w:val="0"/>
        </w:rPr>
        <w:t>、金融风险化解、工作衔接、重点工作加分项和负面清单，</w:t>
      </w:r>
      <w:r>
        <w:rPr>
          <w:rFonts w:hint="eastAsia"/>
          <w:snapToGrid w:val="0"/>
        </w:rPr>
        <w:t>具体考评内容及计分方法见附件1。</w:t>
      </w:r>
      <w:r>
        <w:rPr>
          <w:rFonts w:hint="eastAsia" w:cs="仿宋_GB2312"/>
        </w:rPr>
        <w:t>有下列情形之一的，</w:t>
      </w:r>
      <w:r>
        <w:rPr>
          <w:rFonts w:hint="eastAsia"/>
          <w:snapToGrid w:val="0"/>
          <w:kern w:val="0"/>
        </w:rPr>
        <w:t>考评单位</w:t>
      </w:r>
      <w:r>
        <w:rPr>
          <w:rFonts w:hint="eastAsia" w:cs="仿宋_GB2312"/>
        </w:rPr>
        <w:t>取消评奖资格：</w:t>
      </w:r>
    </w:p>
    <w:p>
      <w:pPr>
        <w:pStyle w:val="6"/>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Fonts w:cs="仿宋_GB2312"/>
          <w:sz w:val="32"/>
        </w:rPr>
      </w:pPr>
      <w:r>
        <w:rPr>
          <w:rFonts w:hint="eastAsia" w:cs="仿宋_GB2312"/>
          <w:sz w:val="32"/>
        </w:rPr>
        <w:t>1</w:t>
      </w:r>
      <w:r>
        <w:rPr>
          <w:rFonts w:hint="eastAsia" w:cs="仿宋_GB2312"/>
          <w:sz w:val="32"/>
          <w:lang w:val="en-US" w:eastAsia="zh-CN"/>
        </w:rPr>
        <w:t>.</w:t>
      </w:r>
      <w:r>
        <w:rPr>
          <w:rFonts w:hint="eastAsia" w:cs="仿宋_GB2312"/>
          <w:sz w:val="32"/>
        </w:rPr>
        <w:t>在金融运行过程中，由于未及时采取有效防范和化解风险措施，发生群访群诉事件，导致辖区金融不稳定的情形；</w:t>
      </w:r>
    </w:p>
    <w:p>
      <w:pPr>
        <w:pStyle w:val="6"/>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Fonts w:cs="仿宋_GB2312"/>
          <w:sz w:val="32"/>
        </w:rPr>
      </w:pPr>
      <w:r>
        <w:rPr>
          <w:rFonts w:hint="eastAsia" w:cs="仿宋_GB2312"/>
          <w:sz w:val="32"/>
        </w:rPr>
        <w:t>2</w:t>
      </w:r>
      <w:r>
        <w:rPr>
          <w:rFonts w:hint="eastAsia" w:cs="仿宋_GB2312"/>
          <w:sz w:val="32"/>
          <w:lang w:val="en-US" w:eastAsia="zh-CN"/>
        </w:rPr>
        <w:t>.</w:t>
      </w:r>
      <w:r>
        <w:rPr>
          <w:rFonts w:hint="eastAsia" w:cs="仿宋_GB2312"/>
          <w:sz w:val="32"/>
        </w:rPr>
        <w:t>机构班子成员涉嫌重大违纪、经济犯罪、刑事案件的情形；</w:t>
      </w:r>
    </w:p>
    <w:p>
      <w:pPr>
        <w:pStyle w:val="6"/>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Fonts w:cs="仿宋_GB2312"/>
          <w:sz w:val="32"/>
        </w:rPr>
      </w:pPr>
      <w:r>
        <w:rPr>
          <w:rFonts w:hint="eastAsia" w:cs="仿宋_GB2312"/>
          <w:sz w:val="32"/>
        </w:rPr>
        <w:t>3</w:t>
      </w:r>
      <w:r>
        <w:rPr>
          <w:rFonts w:hint="eastAsia" w:cs="仿宋_GB2312"/>
          <w:sz w:val="32"/>
          <w:lang w:val="en-US" w:eastAsia="zh-CN"/>
        </w:rPr>
        <w:t>.</w:t>
      </w:r>
      <w:r>
        <w:rPr>
          <w:rFonts w:hint="eastAsia" w:cs="仿宋_GB2312"/>
          <w:sz w:val="32"/>
        </w:rPr>
        <w:t>机构工作人员和雇佣经纪人，扩大产品收益宣传，以欺骗、违规手段招揽客户、营销产品，造成投诉较多、恶劣影响或群体性事件的；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rPr>
      </w:pPr>
      <w:r>
        <w:rPr>
          <w:rFonts w:hint="eastAsia" w:cs="仿宋_GB2312"/>
        </w:rPr>
        <w:t>4</w:t>
      </w:r>
      <w:r>
        <w:rPr>
          <w:rFonts w:hint="eastAsia" w:cs="仿宋_GB2312"/>
          <w:lang w:val="en-US" w:eastAsia="zh-CN"/>
        </w:rPr>
        <w:t>.</w:t>
      </w:r>
      <w:r>
        <w:rPr>
          <w:rFonts w:hint="eastAsia" w:cs="仿宋_GB2312"/>
        </w:rPr>
        <w:t>提供虚假资料的。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楷体_GB2312" w:eastAsia="楷体_GB2312" w:cs="楷体_GB2312"/>
          <w:kern w:val="0"/>
        </w:rPr>
      </w:pPr>
      <w:r>
        <w:rPr>
          <w:rFonts w:hint="eastAsia" w:ascii="楷体_GB2312" w:eastAsia="楷体_GB2312" w:cs="楷体_GB2312"/>
          <w:kern w:val="0"/>
        </w:rPr>
        <w:t>（二）非银行业金融机构考评标准</w:t>
      </w:r>
    </w:p>
    <w:p>
      <w:pPr>
        <w:pStyle w:val="6"/>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sz w:val="32"/>
        </w:rPr>
        <w:t>保险业金融机构考评内容主要包括：稳定增长、经济补偿、工作衔接、合规经营和其他项目，具体考评内容及计分方法见附件2。</w:t>
      </w:r>
    </w:p>
    <w:p>
      <w:pPr>
        <w:pStyle w:val="6"/>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sz w:val="32"/>
        </w:rPr>
        <w:t>证券业金融机构考评内容主要包括：经纪业务、投行业务、挂牌上市、工作衔接和合规经营具体考评内容及计分方法见附件3。</w:t>
      </w:r>
    </w:p>
    <w:p>
      <w:pPr>
        <w:pStyle w:val="6"/>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sz w:val="32"/>
        </w:rPr>
        <w:t>财务公司考评内容主要包括：业务开展、工作衔接和其他项目，具体考评内容及计分方法见附件4。</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eastAsia="黑体"/>
          <w:snapToGrid w:val="0"/>
          <w:kern w:val="0"/>
        </w:rPr>
      </w:pPr>
      <w:r>
        <w:rPr>
          <w:rFonts w:hint="eastAsia" w:ascii="楷体_GB2312" w:eastAsia="楷体_GB2312" w:cs="楷体_GB2312"/>
          <w:kern w:val="0"/>
        </w:rPr>
        <w:t>（三）地方金融组织考评标准</w:t>
      </w:r>
    </w:p>
    <w:p>
      <w:pPr>
        <w:pStyle w:val="6"/>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sz w:val="32"/>
        </w:rPr>
        <w:t>小额贷款公司考评内容主要包括：监管评级、业务考核、工作衔接和加分项，具体考评内容及计分方法见附件5。</w:t>
      </w:r>
    </w:p>
    <w:p>
      <w:pPr>
        <w:pStyle w:val="6"/>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color w:val="auto"/>
          <w:sz w:val="32"/>
        </w:rPr>
      </w:pPr>
      <w:r>
        <w:rPr>
          <w:rFonts w:hint="eastAsia" w:cs="仿宋_GB2312"/>
          <w:sz w:val="32"/>
        </w:rPr>
        <w:t>融资担保公司考评内容主要包括：</w:t>
      </w:r>
      <w:r>
        <w:rPr>
          <w:rFonts w:hint="eastAsia" w:cs="仿宋_GB2312"/>
          <w:color w:val="auto"/>
          <w:sz w:val="32"/>
        </w:rPr>
        <w:t>业务开展、工作衔接</w:t>
      </w:r>
      <w:r>
        <w:rPr>
          <w:rFonts w:hint="eastAsia" w:cs="仿宋_GB2312"/>
          <w:color w:val="auto"/>
          <w:sz w:val="32"/>
          <w:lang w:eastAsia="zh-CN"/>
        </w:rPr>
        <w:t>、地方贡献</w:t>
      </w:r>
      <w:r>
        <w:rPr>
          <w:rFonts w:hint="eastAsia" w:cs="仿宋_GB2312"/>
          <w:color w:val="auto"/>
          <w:sz w:val="32"/>
        </w:rPr>
        <w:t>和</w:t>
      </w:r>
      <w:r>
        <w:rPr>
          <w:rFonts w:hint="eastAsia" w:cs="仿宋_GB2312"/>
          <w:color w:val="auto"/>
          <w:sz w:val="32"/>
          <w:lang w:eastAsia="zh-CN"/>
        </w:rPr>
        <w:t>扣分项目</w:t>
      </w:r>
      <w:r>
        <w:rPr>
          <w:rFonts w:hint="eastAsia" w:cs="仿宋_GB2312"/>
          <w:color w:val="auto"/>
          <w:sz w:val="32"/>
        </w:rPr>
        <w:t>，具体考评内容及计分方法见附件6。</w:t>
      </w:r>
    </w:p>
    <w:p>
      <w:pPr>
        <w:pStyle w:val="6"/>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color w:val="auto"/>
          <w:sz w:val="32"/>
        </w:rPr>
        <w:t>典当行考评内容主要包括：监管评级、</w:t>
      </w:r>
      <w:r>
        <w:rPr>
          <w:rFonts w:hint="eastAsia" w:cs="仿宋_GB2312"/>
          <w:color w:val="auto"/>
          <w:sz w:val="32"/>
          <w:lang w:eastAsia="zh-CN"/>
        </w:rPr>
        <w:t>地方贡献、</w:t>
      </w:r>
      <w:r>
        <w:rPr>
          <w:rFonts w:hint="eastAsia" w:cs="仿宋_GB2312"/>
          <w:color w:val="auto"/>
          <w:sz w:val="32"/>
        </w:rPr>
        <w:t>业务考核</w:t>
      </w:r>
      <w:r>
        <w:rPr>
          <w:rFonts w:hint="eastAsia" w:cs="仿宋_GB2312"/>
          <w:color w:val="auto"/>
          <w:sz w:val="32"/>
          <w:lang w:eastAsia="zh-CN"/>
        </w:rPr>
        <w:t>、</w:t>
      </w:r>
      <w:r>
        <w:rPr>
          <w:rFonts w:hint="eastAsia" w:cs="仿宋_GB2312"/>
          <w:color w:val="auto"/>
          <w:sz w:val="32"/>
        </w:rPr>
        <w:t>工作衔接</w:t>
      </w:r>
      <w:r>
        <w:rPr>
          <w:rFonts w:hint="eastAsia" w:cs="仿宋_GB2312"/>
          <w:color w:val="auto"/>
          <w:sz w:val="32"/>
          <w:lang w:eastAsia="zh-CN"/>
        </w:rPr>
        <w:t>和扣分项目</w:t>
      </w:r>
      <w:r>
        <w:rPr>
          <w:rFonts w:hint="eastAsia" w:cs="仿宋_GB2312"/>
          <w:color w:val="auto"/>
          <w:sz w:val="32"/>
        </w:rPr>
        <w:t>，具体考评</w:t>
      </w:r>
      <w:r>
        <w:rPr>
          <w:rFonts w:hint="eastAsia" w:cs="仿宋_GB2312"/>
          <w:sz w:val="32"/>
        </w:rPr>
        <w:t>内容及计分方法见附件7。</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cs="Times New Roman"/>
          <w:snapToGrid w:val="0"/>
          <w:szCs w:val="22"/>
        </w:rPr>
      </w:pPr>
      <w:r>
        <w:rPr>
          <w:rFonts w:hint="eastAsia" w:ascii="Times New Roman" w:hAnsi="Times New Roman" w:cs="Times New Roman"/>
          <w:snapToGrid w:val="0"/>
          <w:szCs w:val="22"/>
        </w:rPr>
        <w:t>三、考评结果的运用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snapToGrid w:val="0"/>
          <w:kern w:val="0"/>
        </w:rPr>
      </w:pPr>
      <w:r>
        <w:rPr>
          <w:rFonts w:hint="eastAsia" w:ascii="楷体_GB2312" w:eastAsia="楷体_GB2312"/>
          <w:snapToGrid w:val="0"/>
          <w:kern w:val="0"/>
        </w:rPr>
        <w:t>（一）考评结果公布。</w:t>
      </w:r>
      <w:r>
        <w:rPr>
          <w:rFonts w:hint="eastAsia"/>
          <w:snapToGrid w:val="0"/>
          <w:kern w:val="0"/>
        </w:rPr>
        <w:t>对金融机构（地方金融组织）支持鹿城区经济发展业绩考评先进单位由区政府发文予以公布，并由区金融办向其上级单位发函。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cs="仿宋_GB2312"/>
          <w:snapToGrid w:val="0"/>
          <w:kern w:val="0"/>
        </w:rPr>
      </w:pPr>
      <w:r>
        <w:rPr>
          <w:rFonts w:hint="eastAsia" w:ascii="楷体_GB2312" w:eastAsia="楷体_GB2312"/>
          <w:snapToGrid w:val="0"/>
          <w:kern w:val="0"/>
        </w:rPr>
        <w:t>（</w:t>
      </w:r>
      <w:r>
        <w:rPr>
          <w:rFonts w:hint="eastAsia" w:ascii="楷体_GB2312" w:eastAsia="楷体_GB2312"/>
          <w:snapToGrid w:val="0"/>
          <w:kern w:val="0"/>
          <w:lang w:eastAsia="zh-CN"/>
        </w:rPr>
        <w:t>二</w:t>
      </w:r>
      <w:r>
        <w:rPr>
          <w:rFonts w:hint="eastAsia" w:ascii="楷体_GB2312" w:eastAsia="楷体_GB2312"/>
          <w:snapToGrid w:val="0"/>
          <w:kern w:val="0"/>
        </w:rPr>
        <w:t>）公款竞争性存放挂钩。</w:t>
      </w:r>
      <w:r>
        <w:rPr>
          <w:rFonts w:hint="eastAsia" w:cs="仿宋_GB2312"/>
          <w:snapToGrid w:val="0"/>
          <w:kern w:val="0"/>
        </w:rPr>
        <w:t>银行业考评结果指标作为公款竞争性存放的重要依据。其中，金融风险化解考绩分作为下一年度区财政局专户资金竞争性存放评分的“贷款不良率指标得分”。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cs="仿宋_GB2312"/>
          <w:snapToGrid w:val="0"/>
          <w:kern w:val="0"/>
        </w:rPr>
      </w:pPr>
      <w:r>
        <w:rPr>
          <w:rFonts w:hint="eastAsia" w:ascii="楷体_GB2312" w:eastAsia="楷体_GB2312"/>
          <w:snapToGrid w:val="0"/>
          <w:kern w:val="0"/>
        </w:rPr>
        <w:t>（</w:t>
      </w:r>
      <w:r>
        <w:rPr>
          <w:rFonts w:hint="eastAsia" w:ascii="楷体_GB2312" w:eastAsia="楷体_GB2312"/>
          <w:snapToGrid w:val="0"/>
          <w:kern w:val="0"/>
          <w:lang w:eastAsia="zh-CN"/>
        </w:rPr>
        <w:t>三</w:t>
      </w:r>
      <w:r>
        <w:rPr>
          <w:rFonts w:hint="eastAsia" w:ascii="楷体_GB2312" w:eastAsia="楷体_GB2312"/>
          <w:snapToGrid w:val="0"/>
          <w:kern w:val="0"/>
        </w:rPr>
        <w:t>）惩罚措施。</w:t>
      </w:r>
      <w:r>
        <w:rPr>
          <w:rFonts w:hint="eastAsia" w:cs="仿宋_GB2312"/>
          <w:snapToGrid w:val="0"/>
          <w:kern w:val="0"/>
        </w:rPr>
        <w:t>对措施不当，发生严重影响区域经济金融稳定风险事件的</w:t>
      </w:r>
      <w:r>
        <w:rPr>
          <w:rFonts w:hint="eastAsia" w:cs="仿宋_GB2312"/>
          <w:snapToGrid w:val="0"/>
          <w:kern w:val="0"/>
          <w:lang w:eastAsia="zh-CN"/>
        </w:rPr>
        <w:t>金融</w:t>
      </w:r>
      <w:r>
        <w:rPr>
          <w:rFonts w:hint="eastAsia" w:cs="仿宋_GB2312"/>
          <w:snapToGrid w:val="0"/>
          <w:kern w:val="0"/>
        </w:rPr>
        <w:t>机构</w:t>
      </w:r>
      <w:r>
        <w:rPr>
          <w:rFonts w:hint="eastAsia" w:cs="仿宋_GB2312"/>
          <w:snapToGrid w:val="0"/>
          <w:kern w:val="0"/>
          <w:lang w:eastAsia="zh-CN"/>
        </w:rPr>
        <w:t>（地方金融组织）</w:t>
      </w:r>
      <w:r>
        <w:rPr>
          <w:rFonts w:hint="eastAsia" w:cs="仿宋_GB2312"/>
          <w:snapToGrid w:val="0"/>
          <w:kern w:val="0"/>
        </w:rPr>
        <w:t>，并对相关</w:t>
      </w:r>
      <w:r>
        <w:rPr>
          <w:rFonts w:hint="eastAsia" w:cs="仿宋_GB2312"/>
          <w:snapToGrid w:val="0"/>
          <w:kern w:val="0"/>
          <w:lang w:eastAsia="zh-CN"/>
        </w:rPr>
        <w:t>金融</w:t>
      </w:r>
      <w:r>
        <w:rPr>
          <w:rFonts w:hint="eastAsia" w:cs="仿宋_GB2312"/>
          <w:snapToGrid w:val="0"/>
          <w:kern w:val="0"/>
        </w:rPr>
        <w:t>机构</w:t>
      </w:r>
      <w:r>
        <w:rPr>
          <w:rFonts w:hint="eastAsia" w:cs="仿宋_GB2312"/>
          <w:snapToGrid w:val="0"/>
          <w:kern w:val="0"/>
          <w:lang w:eastAsia="zh-CN"/>
        </w:rPr>
        <w:t>（地方金融组织）</w:t>
      </w:r>
      <w:r>
        <w:rPr>
          <w:rFonts w:hint="eastAsia" w:cs="仿宋_GB2312"/>
          <w:snapToGrid w:val="0"/>
          <w:kern w:val="0"/>
        </w:rPr>
        <w:t>予以通报批评。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cs="Times New Roman"/>
          <w:snapToGrid w:val="0"/>
          <w:szCs w:val="22"/>
        </w:rPr>
      </w:pPr>
      <w:r>
        <w:rPr>
          <w:rFonts w:hint="eastAsia" w:ascii="Times New Roman" w:hAnsi="Times New Roman" w:cs="Times New Roman"/>
          <w:snapToGrid w:val="0"/>
          <w:szCs w:val="22"/>
        </w:rPr>
        <w:t>四、考评工作组织实施和纪律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snapToGrid w:val="0"/>
          <w:kern w:val="0"/>
        </w:rPr>
      </w:pPr>
      <w:r>
        <w:rPr>
          <w:rFonts w:hint="eastAsia" w:ascii="楷体_GB2312" w:eastAsia="楷体_GB2312" w:cs="仿宋_GB2312"/>
          <w:snapToGrid w:val="0"/>
          <w:kern w:val="0"/>
        </w:rPr>
        <w:t>（一）明确考绩责任。</w:t>
      </w:r>
      <w:r>
        <w:rPr>
          <w:rFonts w:hint="eastAsia" w:cs="仿宋_GB2312"/>
          <w:snapToGrid w:val="0"/>
          <w:kern w:val="0"/>
        </w:rPr>
        <w:t>区金融办与区财政局依据</w:t>
      </w:r>
      <w:r>
        <w:rPr>
          <w:rFonts w:hint="eastAsia"/>
        </w:rPr>
        <w:t>《金融机构（地方金融组织）支持鹿城区经济发展业绩考评奖励办法》和本细则</w:t>
      </w:r>
      <w:r>
        <w:rPr>
          <w:rFonts w:hint="eastAsia" w:cs="仿宋_GB2312"/>
          <w:snapToGrid w:val="0"/>
          <w:kern w:val="0"/>
        </w:rPr>
        <w:t>，认真审核把关，汇总评分，其结果需报区政府审批。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rPr>
      </w:pPr>
      <w:r>
        <w:rPr>
          <w:rFonts w:hint="eastAsia" w:ascii="楷体_GB2312" w:eastAsia="楷体_GB2312" w:cs="仿宋_GB2312"/>
          <w:snapToGrid w:val="0"/>
          <w:kern w:val="0"/>
        </w:rPr>
        <w:t>（二）突出过程管理。</w:t>
      </w:r>
      <w:r>
        <w:rPr>
          <w:rFonts w:hint="eastAsia" w:cs="仿宋_GB2312"/>
        </w:rPr>
        <w:t>各金融机构和地方金融组织应按照考评奖励评分标准于20</w:t>
      </w:r>
      <w:r>
        <w:rPr>
          <w:rFonts w:hint="eastAsia" w:cs="仿宋_GB2312"/>
          <w:lang w:val="en-US" w:eastAsia="zh-CN"/>
        </w:rPr>
        <w:t>22</w:t>
      </w:r>
      <w:r>
        <w:rPr>
          <w:rFonts w:hint="eastAsia" w:cs="仿宋_GB2312"/>
        </w:rPr>
        <w:t>年1月</w:t>
      </w:r>
      <w:r>
        <w:rPr>
          <w:rFonts w:hint="eastAsia" w:cs="仿宋_GB2312"/>
          <w:lang w:val="en-US" w:eastAsia="zh-CN"/>
        </w:rPr>
        <w:t>10</w:t>
      </w:r>
      <w:r>
        <w:rPr>
          <w:rFonts w:hint="eastAsia" w:cs="仿宋_GB2312"/>
        </w:rPr>
        <w:t>日前向区金融办报送相关考评表及其他考评材料。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snapToGrid w:val="0"/>
          <w:kern w:val="0"/>
        </w:rPr>
      </w:pPr>
      <w:r>
        <w:rPr>
          <w:rFonts w:hint="eastAsia" w:ascii="楷体_GB2312" w:eastAsia="楷体_GB2312" w:cs="仿宋_GB2312"/>
          <w:snapToGrid w:val="0"/>
          <w:kern w:val="0"/>
        </w:rPr>
        <w:t>（三）严肃考评纪律。</w:t>
      </w:r>
      <w:r>
        <w:rPr>
          <w:rFonts w:hint="eastAsia" w:cs="仿宋_GB2312"/>
          <w:snapToGrid w:val="0"/>
          <w:kern w:val="0"/>
        </w:rPr>
        <w:t>考评单位要坚持实事求是，按要求报送相关数据和材料；考评牵头单位和责任单位要严格考核程序和考核标准，做好相关考核和督查工作；考评结果出现失误的，要视情况追究相关责任，并扣除责任单位一定的工作绩效考评分数。</w:t>
      </w:r>
    </w:p>
    <w:p>
      <w:pPr>
        <w:pStyle w:val="7"/>
        <w:rPr>
          <w:rFonts w:hint="eastAsia"/>
        </w:rPr>
      </w:pPr>
    </w:p>
    <w:sectPr>
      <w:footerReference r:id="rId3" w:type="default"/>
      <w:pgSz w:w="11906" w:h="16838"/>
      <w:pgMar w:top="1440" w:right="1803" w:bottom="1440" w:left="1803"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6281"/>
    <w:rsid w:val="00CD1788"/>
    <w:rsid w:val="01655E65"/>
    <w:rsid w:val="016C3F0B"/>
    <w:rsid w:val="018C519F"/>
    <w:rsid w:val="01D37272"/>
    <w:rsid w:val="01DF5C17"/>
    <w:rsid w:val="01F82835"/>
    <w:rsid w:val="020F7B7E"/>
    <w:rsid w:val="02355837"/>
    <w:rsid w:val="02C1531D"/>
    <w:rsid w:val="03015719"/>
    <w:rsid w:val="037800D1"/>
    <w:rsid w:val="037E320E"/>
    <w:rsid w:val="03FC1D22"/>
    <w:rsid w:val="041D6583"/>
    <w:rsid w:val="04787C5D"/>
    <w:rsid w:val="04A44EF6"/>
    <w:rsid w:val="051200B1"/>
    <w:rsid w:val="05461B09"/>
    <w:rsid w:val="05665D07"/>
    <w:rsid w:val="05946D18"/>
    <w:rsid w:val="05976809"/>
    <w:rsid w:val="05A86320"/>
    <w:rsid w:val="05C173E2"/>
    <w:rsid w:val="05FB6D97"/>
    <w:rsid w:val="068C3E93"/>
    <w:rsid w:val="06C76C7A"/>
    <w:rsid w:val="06F832D7"/>
    <w:rsid w:val="072365A6"/>
    <w:rsid w:val="07B2792A"/>
    <w:rsid w:val="07DC228F"/>
    <w:rsid w:val="085B6429"/>
    <w:rsid w:val="0874698D"/>
    <w:rsid w:val="08752E31"/>
    <w:rsid w:val="08803584"/>
    <w:rsid w:val="08DC4C5E"/>
    <w:rsid w:val="090C4E18"/>
    <w:rsid w:val="094620D8"/>
    <w:rsid w:val="097C3D4B"/>
    <w:rsid w:val="09C3197A"/>
    <w:rsid w:val="09D516AE"/>
    <w:rsid w:val="0A1641A0"/>
    <w:rsid w:val="0A256191"/>
    <w:rsid w:val="0A2D3298"/>
    <w:rsid w:val="0A2E773B"/>
    <w:rsid w:val="0AA064ED"/>
    <w:rsid w:val="0ADE6076"/>
    <w:rsid w:val="0BCB0FBA"/>
    <w:rsid w:val="0C112E71"/>
    <w:rsid w:val="0C136958"/>
    <w:rsid w:val="0C1C1816"/>
    <w:rsid w:val="0C9B273A"/>
    <w:rsid w:val="0D7731A8"/>
    <w:rsid w:val="0E034A3B"/>
    <w:rsid w:val="0E6C553D"/>
    <w:rsid w:val="0E935DFC"/>
    <w:rsid w:val="0EA77ABC"/>
    <w:rsid w:val="0EE54141"/>
    <w:rsid w:val="0F2F1860"/>
    <w:rsid w:val="0F340C24"/>
    <w:rsid w:val="0F3A0931"/>
    <w:rsid w:val="0F3F502D"/>
    <w:rsid w:val="0F6A36E6"/>
    <w:rsid w:val="0F6E05DA"/>
    <w:rsid w:val="0FAB7138"/>
    <w:rsid w:val="0FE60171"/>
    <w:rsid w:val="10044A9B"/>
    <w:rsid w:val="104D6442"/>
    <w:rsid w:val="10645539"/>
    <w:rsid w:val="10BC7123"/>
    <w:rsid w:val="10CF32FA"/>
    <w:rsid w:val="11131439"/>
    <w:rsid w:val="11190889"/>
    <w:rsid w:val="11274EE5"/>
    <w:rsid w:val="119F0F1F"/>
    <w:rsid w:val="11DD37F5"/>
    <w:rsid w:val="11F528ED"/>
    <w:rsid w:val="12303925"/>
    <w:rsid w:val="12376A95"/>
    <w:rsid w:val="12B04A66"/>
    <w:rsid w:val="12CD386A"/>
    <w:rsid w:val="130628D8"/>
    <w:rsid w:val="13467408"/>
    <w:rsid w:val="13877EBC"/>
    <w:rsid w:val="13DC1FB6"/>
    <w:rsid w:val="13EE1CEA"/>
    <w:rsid w:val="142B6A9A"/>
    <w:rsid w:val="14553B17"/>
    <w:rsid w:val="14850620"/>
    <w:rsid w:val="14926B19"/>
    <w:rsid w:val="14BC3B96"/>
    <w:rsid w:val="14ED01F3"/>
    <w:rsid w:val="14FC21E4"/>
    <w:rsid w:val="153E4447"/>
    <w:rsid w:val="1542409B"/>
    <w:rsid w:val="1585667E"/>
    <w:rsid w:val="158741A4"/>
    <w:rsid w:val="15DD3DC4"/>
    <w:rsid w:val="163F682C"/>
    <w:rsid w:val="169721C5"/>
    <w:rsid w:val="169F72CB"/>
    <w:rsid w:val="16CB6312"/>
    <w:rsid w:val="177E5132"/>
    <w:rsid w:val="17B943BD"/>
    <w:rsid w:val="17CC2342"/>
    <w:rsid w:val="18291542"/>
    <w:rsid w:val="185760AF"/>
    <w:rsid w:val="18BA5266"/>
    <w:rsid w:val="18F51424"/>
    <w:rsid w:val="192F4936"/>
    <w:rsid w:val="19AA220F"/>
    <w:rsid w:val="19C10596"/>
    <w:rsid w:val="19E80F89"/>
    <w:rsid w:val="1A670100"/>
    <w:rsid w:val="1A6A7BF0"/>
    <w:rsid w:val="1A935399"/>
    <w:rsid w:val="1A9A2283"/>
    <w:rsid w:val="1B4B5C73"/>
    <w:rsid w:val="1B860A5A"/>
    <w:rsid w:val="1B970EB9"/>
    <w:rsid w:val="1BB92BDD"/>
    <w:rsid w:val="1C024584"/>
    <w:rsid w:val="1C057BD0"/>
    <w:rsid w:val="1C3109C5"/>
    <w:rsid w:val="1CFD4D4B"/>
    <w:rsid w:val="1D4961E3"/>
    <w:rsid w:val="1EAA4A5F"/>
    <w:rsid w:val="1ED040E4"/>
    <w:rsid w:val="1F9E3922"/>
    <w:rsid w:val="1FB45B95"/>
    <w:rsid w:val="1FBA3C01"/>
    <w:rsid w:val="1FCA360B"/>
    <w:rsid w:val="20915ED7"/>
    <w:rsid w:val="20D9162C"/>
    <w:rsid w:val="218B6DCA"/>
    <w:rsid w:val="21F20BF7"/>
    <w:rsid w:val="232030F2"/>
    <w:rsid w:val="23713D9D"/>
    <w:rsid w:val="2375388E"/>
    <w:rsid w:val="23963804"/>
    <w:rsid w:val="23A14683"/>
    <w:rsid w:val="23C71C0F"/>
    <w:rsid w:val="23EA427B"/>
    <w:rsid w:val="23FA3D93"/>
    <w:rsid w:val="245B764C"/>
    <w:rsid w:val="24637B8A"/>
    <w:rsid w:val="249B3B4A"/>
    <w:rsid w:val="24C27140"/>
    <w:rsid w:val="251B2213"/>
    <w:rsid w:val="25892831"/>
    <w:rsid w:val="259D3570"/>
    <w:rsid w:val="26C1503C"/>
    <w:rsid w:val="272F01F7"/>
    <w:rsid w:val="277B343D"/>
    <w:rsid w:val="28094EEC"/>
    <w:rsid w:val="288366C9"/>
    <w:rsid w:val="28A075FF"/>
    <w:rsid w:val="28AC5FA3"/>
    <w:rsid w:val="299D028F"/>
    <w:rsid w:val="29E4351B"/>
    <w:rsid w:val="29F51284"/>
    <w:rsid w:val="2A677CA8"/>
    <w:rsid w:val="2A7F1496"/>
    <w:rsid w:val="2ADF3CE2"/>
    <w:rsid w:val="2B195446"/>
    <w:rsid w:val="2B563FA5"/>
    <w:rsid w:val="2BAC08D4"/>
    <w:rsid w:val="2C041C52"/>
    <w:rsid w:val="2D5C7FE7"/>
    <w:rsid w:val="2D614E83"/>
    <w:rsid w:val="2D7050C6"/>
    <w:rsid w:val="2DB43204"/>
    <w:rsid w:val="2E026666"/>
    <w:rsid w:val="2F0F103A"/>
    <w:rsid w:val="2FAA48BF"/>
    <w:rsid w:val="301B756B"/>
    <w:rsid w:val="30450A8C"/>
    <w:rsid w:val="30607673"/>
    <w:rsid w:val="31046251"/>
    <w:rsid w:val="310D3357"/>
    <w:rsid w:val="31A517E2"/>
    <w:rsid w:val="31B85133"/>
    <w:rsid w:val="321150C9"/>
    <w:rsid w:val="32785148"/>
    <w:rsid w:val="327D450D"/>
    <w:rsid w:val="32CE4307"/>
    <w:rsid w:val="330C2E13"/>
    <w:rsid w:val="330E1E2B"/>
    <w:rsid w:val="331F7372"/>
    <w:rsid w:val="33294694"/>
    <w:rsid w:val="34D36666"/>
    <w:rsid w:val="350257BB"/>
    <w:rsid w:val="351C000D"/>
    <w:rsid w:val="35521C81"/>
    <w:rsid w:val="358B0CEF"/>
    <w:rsid w:val="359F479A"/>
    <w:rsid w:val="3602226A"/>
    <w:rsid w:val="3676374D"/>
    <w:rsid w:val="368045CB"/>
    <w:rsid w:val="36C26992"/>
    <w:rsid w:val="3794371B"/>
    <w:rsid w:val="38196A86"/>
    <w:rsid w:val="38367638"/>
    <w:rsid w:val="384F06F9"/>
    <w:rsid w:val="386817BB"/>
    <w:rsid w:val="393B2A2C"/>
    <w:rsid w:val="3A184B1B"/>
    <w:rsid w:val="3A72247D"/>
    <w:rsid w:val="3A830B2E"/>
    <w:rsid w:val="3AFE1F63"/>
    <w:rsid w:val="3B0D21A6"/>
    <w:rsid w:val="3B2E16B6"/>
    <w:rsid w:val="3B903503"/>
    <w:rsid w:val="3B914B85"/>
    <w:rsid w:val="3C3025F0"/>
    <w:rsid w:val="3C393BBD"/>
    <w:rsid w:val="3D0221DE"/>
    <w:rsid w:val="3D512AB0"/>
    <w:rsid w:val="3D597924"/>
    <w:rsid w:val="3D915310"/>
    <w:rsid w:val="3D962926"/>
    <w:rsid w:val="3E157CEF"/>
    <w:rsid w:val="3E8804C1"/>
    <w:rsid w:val="3E974BA8"/>
    <w:rsid w:val="3F141D55"/>
    <w:rsid w:val="3F214E80"/>
    <w:rsid w:val="3F4A1C1A"/>
    <w:rsid w:val="3F4F7231"/>
    <w:rsid w:val="3F512FA9"/>
    <w:rsid w:val="3F9115F7"/>
    <w:rsid w:val="405A5E8D"/>
    <w:rsid w:val="40A9471F"/>
    <w:rsid w:val="41BD0482"/>
    <w:rsid w:val="41FB36A0"/>
    <w:rsid w:val="42024A2E"/>
    <w:rsid w:val="421309EA"/>
    <w:rsid w:val="422B7AE1"/>
    <w:rsid w:val="436D5ED7"/>
    <w:rsid w:val="43AF64F0"/>
    <w:rsid w:val="444A6219"/>
    <w:rsid w:val="44705C7F"/>
    <w:rsid w:val="449D27EC"/>
    <w:rsid w:val="44C71617"/>
    <w:rsid w:val="45815C6A"/>
    <w:rsid w:val="46236D21"/>
    <w:rsid w:val="46284338"/>
    <w:rsid w:val="46EC35B7"/>
    <w:rsid w:val="46F2611C"/>
    <w:rsid w:val="47745A86"/>
    <w:rsid w:val="477C2B8D"/>
    <w:rsid w:val="47A619B8"/>
    <w:rsid w:val="47FC5A7C"/>
    <w:rsid w:val="48192719"/>
    <w:rsid w:val="48362D3C"/>
    <w:rsid w:val="484216E1"/>
    <w:rsid w:val="48C540C0"/>
    <w:rsid w:val="48D52555"/>
    <w:rsid w:val="49175104"/>
    <w:rsid w:val="4924528A"/>
    <w:rsid w:val="49695393"/>
    <w:rsid w:val="496B2EB9"/>
    <w:rsid w:val="49FC1D63"/>
    <w:rsid w:val="4A1932A7"/>
    <w:rsid w:val="4A6E2C61"/>
    <w:rsid w:val="4A8F2BD7"/>
    <w:rsid w:val="4A9B332A"/>
    <w:rsid w:val="4AD827D0"/>
    <w:rsid w:val="4B3A2B43"/>
    <w:rsid w:val="4B8B339F"/>
    <w:rsid w:val="4B906C07"/>
    <w:rsid w:val="4BC539C7"/>
    <w:rsid w:val="4C0D46FC"/>
    <w:rsid w:val="4C261319"/>
    <w:rsid w:val="4C6A56AA"/>
    <w:rsid w:val="4C6D5CD6"/>
    <w:rsid w:val="4CDF7E46"/>
    <w:rsid w:val="4D431FE5"/>
    <w:rsid w:val="4D470D2F"/>
    <w:rsid w:val="4D956757"/>
    <w:rsid w:val="4DB7491F"/>
    <w:rsid w:val="4E846DCA"/>
    <w:rsid w:val="4ED11A10"/>
    <w:rsid w:val="4FAB2261"/>
    <w:rsid w:val="4FB70C06"/>
    <w:rsid w:val="4FCD042A"/>
    <w:rsid w:val="4FCE0109"/>
    <w:rsid w:val="4FF754A7"/>
    <w:rsid w:val="502B06EB"/>
    <w:rsid w:val="502D2C76"/>
    <w:rsid w:val="50B31830"/>
    <w:rsid w:val="50EE4AFC"/>
    <w:rsid w:val="51285676"/>
    <w:rsid w:val="515406D7"/>
    <w:rsid w:val="51735001"/>
    <w:rsid w:val="51F85506"/>
    <w:rsid w:val="5249790B"/>
    <w:rsid w:val="525210BA"/>
    <w:rsid w:val="52C553E8"/>
    <w:rsid w:val="52E65E7D"/>
    <w:rsid w:val="52F263F9"/>
    <w:rsid w:val="52F45CCD"/>
    <w:rsid w:val="54481AB1"/>
    <w:rsid w:val="54686973"/>
    <w:rsid w:val="54C77C11"/>
    <w:rsid w:val="55306D65"/>
    <w:rsid w:val="5536081F"/>
    <w:rsid w:val="55472A2C"/>
    <w:rsid w:val="55BA31FE"/>
    <w:rsid w:val="567D5FDA"/>
    <w:rsid w:val="56BA722E"/>
    <w:rsid w:val="56D025AE"/>
    <w:rsid w:val="57AE6D93"/>
    <w:rsid w:val="5805272B"/>
    <w:rsid w:val="58141373"/>
    <w:rsid w:val="581B3CFC"/>
    <w:rsid w:val="58F46A27"/>
    <w:rsid w:val="590A624B"/>
    <w:rsid w:val="590B740B"/>
    <w:rsid w:val="5952374E"/>
    <w:rsid w:val="598C4EB2"/>
    <w:rsid w:val="59B60181"/>
    <w:rsid w:val="5A7F4A16"/>
    <w:rsid w:val="5ADC59C5"/>
    <w:rsid w:val="5AF26C96"/>
    <w:rsid w:val="5AF61F9B"/>
    <w:rsid w:val="5C2018E1"/>
    <w:rsid w:val="5C8207EE"/>
    <w:rsid w:val="5C8964C0"/>
    <w:rsid w:val="5CFF78B2"/>
    <w:rsid w:val="5D0E3E30"/>
    <w:rsid w:val="5D487170"/>
    <w:rsid w:val="5D72616D"/>
    <w:rsid w:val="5DBD7A30"/>
    <w:rsid w:val="5DC064EF"/>
    <w:rsid w:val="5E086AD1"/>
    <w:rsid w:val="5E6E04D9"/>
    <w:rsid w:val="5F155949"/>
    <w:rsid w:val="5F1F2324"/>
    <w:rsid w:val="5F5B4CF9"/>
    <w:rsid w:val="5F6E5059"/>
    <w:rsid w:val="60511E26"/>
    <w:rsid w:val="60D9651A"/>
    <w:rsid w:val="60E07891"/>
    <w:rsid w:val="611759A9"/>
    <w:rsid w:val="614442C4"/>
    <w:rsid w:val="61477910"/>
    <w:rsid w:val="61502C69"/>
    <w:rsid w:val="61907509"/>
    <w:rsid w:val="62444FDB"/>
    <w:rsid w:val="626B0982"/>
    <w:rsid w:val="627209BD"/>
    <w:rsid w:val="62A80882"/>
    <w:rsid w:val="62AC3ECF"/>
    <w:rsid w:val="631F28F3"/>
    <w:rsid w:val="632E2B36"/>
    <w:rsid w:val="63A948B2"/>
    <w:rsid w:val="64634A61"/>
    <w:rsid w:val="64E35BA2"/>
    <w:rsid w:val="65397153"/>
    <w:rsid w:val="664F1741"/>
    <w:rsid w:val="666844C2"/>
    <w:rsid w:val="666B22F3"/>
    <w:rsid w:val="667746A7"/>
    <w:rsid w:val="6683763C"/>
    <w:rsid w:val="66BB0B84"/>
    <w:rsid w:val="670943D5"/>
    <w:rsid w:val="678371C8"/>
    <w:rsid w:val="678E0047"/>
    <w:rsid w:val="679F4002"/>
    <w:rsid w:val="67AC671F"/>
    <w:rsid w:val="67C9107F"/>
    <w:rsid w:val="67D40D5C"/>
    <w:rsid w:val="67F87BB6"/>
    <w:rsid w:val="68212C69"/>
    <w:rsid w:val="683F3A37"/>
    <w:rsid w:val="6891032A"/>
    <w:rsid w:val="68A355D0"/>
    <w:rsid w:val="68AA7102"/>
    <w:rsid w:val="692549DB"/>
    <w:rsid w:val="69CC30A8"/>
    <w:rsid w:val="6A6B466F"/>
    <w:rsid w:val="6A723C50"/>
    <w:rsid w:val="6A8B263D"/>
    <w:rsid w:val="6AAD6A36"/>
    <w:rsid w:val="6AD20B92"/>
    <w:rsid w:val="6B0F3C40"/>
    <w:rsid w:val="6B1543A2"/>
    <w:rsid w:val="6B476E8A"/>
    <w:rsid w:val="6C353187"/>
    <w:rsid w:val="6C5C6804"/>
    <w:rsid w:val="6C773670"/>
    <w:rsid w:val="6CA87DFD"/>
    <w:rsid w:val="6D2377B4"/>
    <w:rsid w:val="6DAE1443"/>
    <w:rsid w:val="6E46167B"/>
    <w:rsid w:val="6E7D0B40"/>
    <w:rsid w:val="6E922B12"/>
    <w:rsid w:val="6E930639"/>
    <w:rsid w:val="6E9C2A8A"/>
    <w:rsid w:val="6EA91C0A"/>
    <w:rsid w:val="6F6A75EB"/>
    <w:rsid w:val="70974410"/>
    <w:rsid w:val="71327C95"/>
    <w:rsid w:val="718F3339"/>
    <w:rsid w:val="719E357C"/>
    <w:rsid w:val="728A58AF"/>
    <w:rsid w:val="72C963D7"/>
    <w:rsid w:val="72E256EB"/>
    <w:rsid w:val="730D6C0C"/>
    <w:rsid w:val="73BB0416"/>
    <w:rsid w:val="742E553C"/>
    <w:rsid w:val="744C5512"/>
    <w:rsid w:val="746C0E4C"/>
    <w:rsid w:val="74B310ED"/>
    <w:rsid w:val="74BE7A92"/>
    <w:rsid w:val="75322959"/>
    <w:rsid w:val="75524DAA"/>
    <w:rsid w:val="756248E8"/>
    <w:rsid w:val="75752846"/>
    <w:rsid w:val="757840E4"/>
    <w:rsid w:val="76004806"/>
    <w:rsid w:val="76766876"/>
    <w:rsid w:val="76790114"/>
    <w:rsid w:val="76C515AB"/>
    <w:rsid w:val="76E539FB"/>
    <w:rsid w:val="77073972"/>
    <w:rsid w:val="77192A46"/>
    <w:rsid w:val="771D3195"/>
    <w:rsid w:val="775748F9"/>
    <w:rsid w:val="778D031B"/>
    <w:rsid w:val="779401F9"/>
    <w:rsid w:val="781026A3"/>
    <w:rsid w:val="7840538D"/>
    <w:rsid w:val="7866427B"/>
    <w:rsid w:val="788646EF"/>
    <w:rsid w:val="78A3591C"/>
    <w:rsid w:val="78F87A16"/>
    <w:rsid w:val="7967694A"/>
    <w:rsid w:val="7A122D59"/>
    <w:rsid w:val="7A1268B5"/>
    <w:rsid w:val="7A150154"/>
    <w:rsid w:val="7A195E96"/>
    <w:rsid w:val="7B5B24DE"/>
    <w:rsid w:val="7B737828"/>
    <w:rsid w:val="7B97638F"/>
    <w:rsid w:val="7B9B0B2D"/>
    <w:rsid w:val="7BD227A0"/>
    <w:rsid w:val="7BE129E3"/>
    <w:rsid w:val="7BEC481B"/>
    <w:rsid w:val="7C093CE8"/>
    <w:rsid w:val="7C127041"/>
    <w:rsid w:val="7C305719"/>
    <w:rsid w:val="7C4A67DB"/>
    <w:rsid w:val="7C4B4301"/>
    <w:rsid w:val="7C4D62CB"/>
    <w:rsid w:val="7CD9190C"/>
    <w:rsid w:val="7CEA7D5D"/>
    <w:rsid w:val="7E064983"/>
    <w:rsid w:val="7E1E7F1F"/>
    <w:rsid w:val="7E3F1C43"/>
    <w:rsid w:val="7E682F48"/>
    <w:rsid w:val="7E936A55"/>
    <w:rsid w:val="7F435763"/>
    <w:rsid w:val="7FB56661"/>
    <w:rsid w:val="7FC93DA8"/>
    <w:rsid w:val="7FD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r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qFormat/>
    <w:uiPriority w:val="99"/>
    <w:pPr>
      <w:spacing w:before="100" w:beforeAutospacing="1" w:after="100" w:afterAutospacing="1"/>
      <w:jc w:val="left"/>
    </w:pPr>
    <w:rPr>
      <w:rFonts w:hAnsi="Times New Roman" w:cs="Times New Roman"/>
      <w:kern w:val="0"/>
      <w:sz w:val="24"/>
    </w:rPr>
  </w:style>
  <w:style w:type="paragraph" w:styleId="7">
    <w:name w:val="Body Text First Indent"/>
    <w:basedOn w:val="3"/>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2021-12-01T07:01:00Z</dcterms:created>
  <dc:creator>Administrator</dc:creator>
  <cp:lastModifiedBy>姜博</cp:lastModifiedBy>
  <dcterms:modified xsi:type="dcterms:W3CDTF">2021-12-17T06:39:26Z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44B7A6EBFEB248C7A1B47AB440580FDE</vt:lpwstr>
  </property>
</Properties>
</file>