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3667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温州市鹿城区人民政府大南街道</w:t>
      </w:r>
    </w:p>
    <w:p w14:paraId="1AC61018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年政府信息公开工作年度报告</w:t>
      </w:r>
    </w:p>
    <w:p w14:paraId="33D9B1E8" w14:textId="77777777" w:rsidR="007D3816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3B643A2B" w14:textId="26A21A5A" w:rsidR="00DA667A" w:rsidRPr="007D3816" w:rsidRDefault="007D3816" w:rsidP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3816"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（以下简称条例），编制并向社会公布《温州市鹿城区人民政府大南办事处2021年政府信息公开工作年度报告》。报告所列统计数据的期限自2021年1月1日至2021年12月31日。如对本报告有疑义，请与温州市鹿城区大南街道办事处党政办联系（温州市鹿城区龙泉巷116号庆丰公寓大南街道二楼，邮编：325000，电话：0577-55881058）。</w:t>
      </w:r>
    </w:p>
    <w:p w14:paraId="0F18481C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 w14:paraId="31930E66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（一）主动公开</w:t>
      </w:r>
    </w:p>
    <w:p w14:paraId="719C29AE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年度，大南街道通过鹿城区政府信息公开网站、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“掌上鹿城”、新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浪微博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等方式，及时发布公开我街道在日常工作、重点工作等方面的文件、信息和报告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通过信息公开平台公开政府信息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条，通过政务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微博公开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政务信息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14:paraId="0EF7F51F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  <w:highlight w:val="yellow"/>
        </w:rPr>
        <w:lastRenderedPageBreak/>
        <w:drawing>
          <wp:anchor distT="0" distB="0" distL="114300" distR="114300" simplePos="0" relativeHeight="251659264" behindDoc="0" locked="0" layoutInCell="1" allowOverlap="1" wp14:anchorId="5C879CEA" wp14:editId="599BAA1A">
            <wp:simplePos x="0" y="0"/>
            <wp:positionH relativeFrom="column">
              <wp:posOffset>152400</wp:posOffset>
            </wp:positionH>
            <wp:positionV relativeFrom="paragraph">
              <wp:posOffset>88900</wp:posOffset>
            </wp:positionV>
            <wp:extent cx="5080000" cy="2413635"/>
            <wp:effectExtent l="4445" t="4445" r="20955" b="58420"/>
            <wp:wrapTopAndBottom/>
            <wp:docPr id="1" name="图表 1" descr="7b0a202020202263686172745265734964223a20223230343732313936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sz w:val="32"/>
          <w:szCs w:val="32"/>
        </w:rPr>
        <w:t>（二）依申请公开</w:t>
      </w:r>
    </w:p>
    <w:p w14:paraId="598351F2" w14:textId="77777777" w:rsidR="00DA667A" w:rsidRDefault="007D3816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共收到政府信息公开依申请件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交办件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件，共</w:t>
      </w:r>
      <w:r>
        <w:rPr>
          <w:rFonts w:ascii="仿宋_GB2312" w:eastAsia="仿宋_GB2312" w:hAnsi="仿宋_GB2312" w:cs="仿宋_GB2312" w:hint="eastAsia"/>
          <w:sz w:val="32"/>
          <w:szCs w:val="32"/>
        </w:rPr>
        <w:t>办结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件，结转下年度继续办理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年，因政府信息公开引起的行政诉讼件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</w:p>
    <w:p w14:paraId="1DEB86C9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三）政府信息管理</w:t>
      </w:r>
    </w:p>
    <w:p w14:paraId="6F9E86A3" w14:textId="77777777" w:rsidR="00DA667A" w:rsidRDefault="007D381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严格落实信息公开前的审查机制，按照谁起草谁负责审查的原则，确定公开属性。对信息平台发现的错别字、错误链接、错误描述第一时间整改。</w:t>
      </w:r>
    </w:p>
    <w:p w14:paraId="2FA00F35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sz w:val="32"/>
          <w:szCs w:val="32"/>
        </w:rPr>
        <w:t>政府信息公开</w:t>
      </w:r>
      <w:r>
        <w:rPr>
          <w:rFonts w:ascii="楷体_GB2312" w:eastAsia="楷体_GB2312" w:hAnsi="楷体_GB2312" w:cs="楷体_GB2312" w:hint="eastAsia"/>
          <w:sz w:val="32"/>
          <w:szCs w:val="32"/>
        </w:rPr>
        <w:t>平台建设</w:t>
      </w:r>
    </w:p>
    <w:p w14:paraId="2A741EA0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积极发挥政府网站作为信息公开第一平台作用。加强鹿城区政府信息公开网</w:t>
      </w:r>
      <w:r>
        <w:rPr>
          <w:rFonts w:ascii="仿宋_GB2312" w:eastAsia="仿宋_GB2312" w:hAnsi="仿宋_GB2312" w:cs="仿宋_GB2312" w:hint="eastAsia"/>
          <w:sz w:val="32"/>
          <w:szCs w:val="32"/>
        </w:rPr>
        <w:t>“大南街道”板块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建设，对公开指南、目录、年报以及需要主动公开的内容及时进行公开。</w:t>
      </w:r>
    </w:p>
    <w:p w14:paraId="43C7A6B5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深化政务新媒体平台建设。推进政务新媒体健康有序发展，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积极运用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“掌上鹿城”</w:t>
      </w:r>
      <w:r>
        <w:rPr>
          <w:rFonts w:ascii="仿宋_GB2312" w:eastAsia="仿宋_GB2312" w:hAnsi="仿宋_GB2312" w:cs="仿宋_GB2312" w:hint="eastAsia"/>
          <w:sz w:val="32"/>
          <w:szCs w:val="32"/>
        </w:rPr>
        <w:t>和新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浪微博公开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重点领域信息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D534BA3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3D99344" wp14:editId="0CF38028">
            <wp:simplePos x="0" y="0"/>
            <wp:positionH relativeFrom="column">
              <wp:posOffset>175895</wp:posOffset>
            </wp:positionH>
            <wp:positionV relativeFrom="paragraph">
              <wp:posOffset>1611630</wp:posOffset>
            </wp:positionV>
            <wp:extent cx="4798060" cy="2803525"/>
            <wp:effectExtent l="0" t="0" r="2540" b="15875"/>
            <wp:wrapTopAndBottom/>
            <wp:docPr id="7" name="图片 7" descr="C:/Users/Administrator/AppData/Local/Temp/picturecompress_2022011415183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istrator/AppData/Local/Temp/picturecompress_20220114151830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健全线下公开渠道，进一步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查阅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建设。在</w:t>
      </w:r>
      <w:r>
        <w:rPr>
          <w:rFonts w:ascii="仿宋_GB2312" w:eastAsia="仿宋_GB2312" w:hAnsi="仿宋_GB2312" w:cs="仿宋_GB2312" w:hint="eastAsia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新址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建设信息公开查询点，</w:t>
      </w:r>
      <w:r>
        <w:rPr>
          <w:rFonts w:ascii="仿宋_GB2312" w:eastAsia="仿宋_GB2312" w:hAnsi="仿宋_GB2312" w:cs="仿宋_GB2312" w:hint="eastAsia"/>
          <w:sz w:val="32"/>
          <w:szCs w:val="32"/>
        </w:rPr>
        <w:t>设置电子屏，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为群众提供咨询、查询、公开申请等服务，实现资源共享，打造人民群众满意的查阅点。</w:t>
      </w:r>
    </w:p>
    <w:p w14:paraId="5F899CE8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8839F2" wp14:editId="2923FAB1">
            <wp:simplePos x="0" y="0"/>
            <wp:positionH relativeFrom="column">
              <wp:posOffset>-34925</wp:posOffset>
            </wp:positionH>
            <wp:positionV relativeFrom="paragraph">
              <wp:posOffset>3326765</wp:posOffset>
            </wp:positionV>
            <wp:extent cx="5274310" cy="2959735"/>
            <wp:effectExtent l="0" t="0" r="2540" b="12065"/>
            <wp:wrapTopAndBottom/>
            <wp:docPr id="8" name="图片 8" descr="C:/Users/Administrator/AppData/Local/Temp/picturecompress_2022011810032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AppData/Local/Temp/picturecompress_20220118100327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45522DA" wp14:editId="3126FB22">
            <wp:simplePos x="0" y="0"/>
            <wp:positionH relativeFrom="column">
              <wp:posOffset>-34925</wp:posOffset>
            </wp:positionH>
            <wp:positionV relativeFrom="paragraph">
              <wp:posOffset>144145</wp:posOffset>
            </wp:positionV>
            <wp:extent cx="5274310" cy="3077845"/>
            <wp:effectExtent l="0" t="0" r="2540" b="8255"/>
            <wp:wrapTopAndBottom/>
            <wp:docPr id="2" name="图片 2" descr="78334c539e0d3f8e6b2cbcf04be3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334c539e0d3f8e6b2cbcf04be373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五）监督保障方面。</w:t>
      </w:r>
    </w:p>
    <w:p w14:paraId="3D555150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积极发挥党政办作为政府信息公开责任部门的作用，把政府信息公开纳入各科室的整体工作进行部署落实，全街道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建立起职责明确的领导机制和责任体系，将政府信息公开纳入日常工作考核目标管理，未发生责任追究情况。</w:t>
      </w:r>
    </w:p>
    <w:p w14:paraId="0D1D4C86" w14:textId="77777777" w:rsidR="00DA667A" w:rsidRDefault="00DA667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380D57B8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14:paraId="72EAF9AB" w14:textId="77777777" w:rsidR="00DA667A" w:rsidRDefault="00DA667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DA667A" w14:paraId="2E2B6EC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B790E6E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DA667A" w14:paraId="2109C20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663F8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61575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06B7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872D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DA667A" w14:paraId="3DC88FC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62599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BD0CE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4440C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3434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DA667A" w14:paraId="4D7197F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07360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6F88E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A086B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1F0D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DA667A" w14:paraId="32C1D85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9DF9E1F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DA667A" w14:paraId="2AB3C2A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63E1A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94EE1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A667A" w14:paraId="2DA1ED8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ECA32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B7F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261</w:t>
            </w:r>
          </w:p>
        </w:tc>
      </w:tr>
      <w:tr w:rsidR="00DA667A" w14:paraId="11A61005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82229B0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DA667A" w14:paraId="1EC2958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1437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525A9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A667A" w14:paraId="3878DB4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FC479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11AAA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DA667A" w14:paraId="0D2A2A3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00AE2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E3168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38B6C79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5A15140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DA667A" w14:paraId="12C88D3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490D3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4D0BC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DA667A" w14:paraId="43C33A2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E7DC7" w14:textId="77777777" w:rsidR="00DA667A" w:rsidRDefault="007D3816">
            <w:pPr>
              <w:widowControl/>
              <w:jc w:val="left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C0C5E" w14:textId="77777777" w:rsidR="00DA667A" w:rsidRDefault="007D381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339AD95D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14:paraId="56918D8A" w14:textId="77777777" w:rsidR="00DA667A" w:rsidRDefault="00DA667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DA667A" w14:paraId="18DAE67F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FCF49" w14:textId="77777777" w:rsidR="00DA667A" w:rsidRDefault="007D3816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FE96E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DA667A" w14:paraId="1059DD26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95F3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5B876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262A8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F8E0F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DA667A" w14:paraId="6FD5C638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5AC7B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6D4EF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39E07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69225E23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25E9F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3274E7E8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1899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77B28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C948F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C026D" w14:textId="77777777" w:rsidR="00DA667A" w:rsidRDefault="00DA667A">
            <w:pPr>
              <w:rPr>
                <w:rFonts w:ascii="宋体"/>
                <w:sz w:val="24"/>
              </w:rPr>
            </w:pPr>
          </w:p>
        </w:tc>
      </w:tr>
      <w:tr w:rsidR="00DA667A" w14:paraId="45ED6C0E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23C24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A1D3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F0B9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B6BA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DC56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BC5A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B914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F2492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DA667A" w14:paraId="56594B22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73DD6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C120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CAE3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33A69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A639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C74C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98C3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44756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427A9736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43935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388A2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9BA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8FF4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5333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9728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AB64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06FF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44B90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DA667A" w14:paraId="3FE0F8F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7CB68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337FC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7AB4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23F0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9863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E405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8614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9397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4F2F9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0DE44F7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D833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1E669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1015E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E47F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8BC03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B11D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C866F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22968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5847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8D29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F5F9EA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942D4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57423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55A99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41916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73CC8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79FBB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B93B9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3019F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60500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BD53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6A624E2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680A8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2568B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EDE1A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6B607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617B7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CA7F5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83F0C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B95A7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D03BF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99E13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36EED39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C1C95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15CBD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FABFA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5968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AD551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66AA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55BEC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85217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6213D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A02D1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CAD4AB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790CA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A3575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A17317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922E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4D7FA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2784F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5846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560B0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F13B8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5377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067BA80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70AD9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7D03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CACBD6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FA70A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C102C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93FE4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8EEB4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E48B1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B9914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838E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082F9F3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A9BC4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68C03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638D1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8E68B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54168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F2633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D5D53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62098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3883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5E2EA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1C3C1B4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CF5AD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9B3C1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21DF03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753F2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044C1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85D3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4D8DD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46DF5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F3314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B71F6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9ADCBC2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0449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36896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500A47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A6F9B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C6DCF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17BEC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FE126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1427B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45A4A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CB55F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14B0BC1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EA1F4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7C444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412824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ADB2D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B299B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BF5FB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C6BFD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ACAA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FDA5A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C83BF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D3B54FB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D480D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31F84E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0FC384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CC907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CF2C8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CF8D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3EF6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345F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2FD38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D2776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55567AE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7DB40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31DAF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F6B0F2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EEFCD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5D40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835B1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B918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1B872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1D584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CFBB6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AF21F4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5A0D8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86FC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1457E4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7CADA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1FBCC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9428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93B8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CD29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7838C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264A02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4917216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66D50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C6855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B6FA6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72D5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941E8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630CE9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31C8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99AD9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4AE0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5234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3FAB522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83DC3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62C2C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A94EA8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3B3F2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F17C0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2FE46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8E375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1ADC4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0F19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C14CC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1AD7D05E" w14:textId="77777777">
        <w:trPr>
          <w:trHeight w:val="328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C40B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B6EA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82F70" w14:textId="77777777" w:rsidR="00DA667A" w:rsidRDefault="007D381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A09C0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F79B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C1C0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CBA4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3C97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644AC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963E1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127FC22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176D8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92E5D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45CDD" w14:textId="77777777" w:rsidR="00DA667A" w:rsidRDefault="007D381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3B2AC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5F43B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772A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5FD6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753F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D657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9DF7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67592A9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778A1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B9001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05633" w14:textId="77777777" w:rsidR="00DA667A" w:rsidRDefault="007D381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7A238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700F6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C7CD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E02A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94DA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5352D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55E5A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7ED9820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2B4CC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ED1D2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44BB8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990E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9F86A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BF84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1EE0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4673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8946E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630591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A667A" w14:paraId="2D2EC9E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F7959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F4DEE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D946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D21CD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82DC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2144C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186FF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4A0E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CB31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DA667A" w14:paraId="49070C51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563C2" w14:textId="77777777" w:rsidR="00DA667A" w:rsidRDefault="007D381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1017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0F830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DFC63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84F9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208D4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996F7" w14:textId="77777777" w:rsidR="00DA667A" w:rsidRDefault="007D381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11556E" w14:textId="77777777" w:rsidR="00DA667A" w:rsidRDefault="007D381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2E705179" w14:textId="77777777" w:rsidR="00DA667A" w:rsidRDefault="00DA667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14:paraId="25F264D4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5F12D2A2" w14:textId="77777777" w:rsidR="00DA667A" w:rsidRDefault="00DA667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A667A" w14:paraId="63995AC3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784D7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00CD7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DA667A" w14:paraId="0D16214F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BCFB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BA5DF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73D6B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C10CD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D8E00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D3D7C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CB3B0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DA667A" w14:paraId="5620A9A8" w14:textId="7777777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089A49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139A0A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096253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0DEB30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44C88" w14:textId="77777777" w:rsidR="00DA667A" w:rsidRDefault="00DA667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8CACE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893306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7667E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3A62C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2ABAE1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01BDD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49A3C2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C2557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1489A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B3F85" w14:textId="77777777" w:rsidR="00DA667A" w:rsidRDefault="007D381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DA667A" w14:paraId="06BDBFAE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971CA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F3177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98F54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4C4EF9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7E8EE8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3D3C10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360D4D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A9147F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41796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9D252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568529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3F228E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D5EF4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0876B" w14:textId="77777777" w:rsidR="00DA667A" w:rsidRDefault="007D381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7C000" w14:textId="77777777" w:rsidR="00DA667A" w:rsidRDefault="007D3816">
            <w:pPr>
              <w:rPr>
                <w:rFonts w:ascii="宋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386F3D78" w14:textId="77777777" w:rsidR="00DA667A" w:rsidRDefault="00DA667A">
      <w:pPr>
        <w:widowControl/>
        <w:jc w:val="left"/>
      </w:pPr>
    </w:p>
    <w:p w14:paraId="1E95F478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14:paraId="79D06B31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（一）存在的问题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14:paraId="4BAD4191" w14:textId="77777777" w:rsidR="00DA667A" w:rsidRDefault="007D3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一是人员配置不固定。虽配备具体工作人员，但变动频繁，工作缺失系统性和连贯性。二是难度逐年加大。在依申请公开工作中，对政府信息公开的内容、范围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易出现把握不准的情况。</w:t>
      </w:r>
    </w:p>
    <w:p w14:paraId="50B940CD" w14:textId="77777777" w:rsidR="00DA667A" w:rsidRDefault="007D3816">
      <w:pPr>
        <w:widowControl/>
        <w:shd w:val="clear" w:color="auto" w:fill="FFFFFF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（二）下一步工作举措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14:paraId="6DF7CC3D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进一步强化组织领导。配齐配强工作人员，着力打造一支政治素质好、业务能力强、人员相对稳定的过硬队伍。单位主要负责人要高度重视，经常听取汇报，研究解决问题；分管负责人要直接参与，亲自抓，确保各项任务顺利完成。</w:t>
      </w:r>
    </w:p>
    <w:p w14:paraId="56634335" w14:textId="77777777" w:rsidR="00DA667A" w:rsidRDefault="007D381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二是进一步加强督促检查。要对照要求，查找薄弱环节，狠抓工作落实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促进政府信息公开工作水平整体提高。</w:t>
      </w:r>
    </w:p>
    <w:p w14:paraId="39163C9E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三是进一步加大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观摩示范点、研讨交流等多种方式，进一步提升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政务公开工作队伍的整体水平；积极主动对接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政务公开业务能力较强的单位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，及时解决疑难困惑。</w:t>
      </w:r>
    </w:p>
    <w:p w14:paraId="2520569C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14:paraId="64A77703" w14:textId="77777777" w:rsidR="00DA667A" w:rsidRDefault="007D381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本年度无收取信息处理费用，无其他需要报告的事项。</w:t>
      </w:r>
    </w:p>
    <w:p w14:paraId="078D8DDA" w14:textId="77777777" w:rsidR="00DA667A" w:rsidRDefault="00DA667A"/>
    <w:sectPr w:rsidR="00DA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340426"/>
    <w:rsid w:val="007D3816"/>
    <w:rsid w:val="00DA667A"/>
    <w:rsid w:val="16973DBA"/>
    <w:rsid w:val="23503B41"/>
    <w:rsid w:val="2DBE48B6"/>
    <w:rsid w:val="31772EF0"/>
    <w:rsid w:val="394C00CA"/>
    <w:rsid w:val="4D340426"/>
    <w:rsid w:val="564B38E2"/>
    <w:rsid w:val="670A606E"/>
    <w:rsid w:val="79C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DF6CF0"/>
  <w15:docId w15:val="{3C258BFE-A248-435B-94D8-FABDEF9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045967404931101"/>
          <c:y val="0.25974025974025999"/>
          <c:w val="0.40855272322050401"/>
          <c:h val="0.6925619834710740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rgbClr val="859949"/>
            </a:solidFill>
            <a:ln w="31750">
              <a:solidFill>
                <a:schemeClr val="bg1">
                  <a:alpha val="42000"/>
                </a:schemeClr>
              </a:solidFill>
            </a:ln>
          </c:spPr>
          <c:dPt>
            <c:idx val="0"/>
            <c:bubble3D val="0"/>
            <c:spPr>
              <a:solidFill>
                <a:srgbClr val="365B7C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50-4443-83CF-55DAED5E22C5}"/>
              </c:ext>
            </c:extLst>
          </c:dPt>
          <c:dPt>
            <c:idx val="1"/>
            <c:bubble3D val="0"/>
            <c:spPr>
              <a:solidFill>
                <a:srgbClr val="966480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50-4443-83CF-55DAED5E22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0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  <a:endParaRPr lang="zh-CN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信息公开平台公开</c:v>
                </c:pt>
                <c:pt idx="1">
                  <c:v>政务微博公开政务信息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50-4443-83CF-55DAED5E22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70AD47">
        <a:lumMod val="40000"/>
        <a:lumOff val="6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tx1">
              <a:lumMod val="65000"/>
              <a:lumOff val="35000"/>
            </a:schemeClr>
          </a:solidFill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黄琦璇</dc:creator>
  <cp:lastModifiedBy>胡 渊凯</cp:lastModifiedBy>
  <cp:revision>2</cp:revision>
  <dcterms:created xsi:type="dcterms:W3CDTF">2022-01-17T11:54:00Z</dcterms:created>
  <dcterms:modified xsi:type="dcterms:W3CDTF">2022-01-19T11:03:00Z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D7EC335D9B6D4DBEA9528593BCB63CA9</vt:lpwstr>
  </property>
</Properties>
</file>