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lang w:val="en-US" w:eastAsia="zh-CN"/>
        </w:rPr>
        <w:t>温州市</w:t>
      </w:r>
      <w:r>
        <w:rPr>
          <w:rFonts w:hint="eastAsia" w:ascii="方正小标宋简体" w:hAnsi="方正小标宋简体" w:eastAsia="方正小标宋简体" w:cs="方正小标宋简体"/>
          <w:color w:val="333333"/>
          <w:sz w:val="44"/>
          <w:szCs w:val="44"/>
          <w:shd w:val="clear" w:color="auto" w:fill="FFFFFF"/>
        </w:rPr>
        <w:t>鹿城区人力资源和社会保障局2</w:t>
      </w:r>
      <w:r>
        <w:rPr>
          <w:rFonts w:hint="eastAsia" w:ascii="方正小标宋简体" w:hAnsi="方正小标宋简体" w:eastAsia="方正小标宋简体" w:cs="方正小标宋简体"/>
          <w:color w:val="333333"/>
          <w:sz w:val="44"/>
          <w:szCs w:val="44"/>
          <w:shd w:val="clear" w:color="auto" w:fill="FFFFFF"/>
          <w:lang w:val="en-US" w:eastAsia="zh-CN"/>
        </w:rPr>
        <w:t>023</w:t>
      </w:r>
      <w:r>
        <w:rPr>
          <w:rFonts w:hint="eastAsia" w:ascii="方正小标宋简体" w:hAnsi="方正小标宋简体" w:eastAsia="方正小标宋简体" w:cs="方正小标宋简体"/>
          <w:color w:val="333333"/>
          <w:sz w:val="44"/>
          <w:szCs w:val="44"/>
          <w:shd w:val="clear" w:color="auto" w:fill="FFFFFF"/>
        </w:rPr>
        <w:t>年度</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Calibri" w:eastAsia="仿宋_GB2312"/>
          <w:sz w:val="32"/>
          <w:szCs w:val="32"/>
        </w:rPr>
      </w:pPr>
      <w:r>
        <w:rPr>
          <w:rFonts w:hint="eastAsia" w:ascii="方正小标宋简体" w:hAnsi="方正小标宋简体" w:eastAsia="方正小标宋简体" w:cs="方正小标宋简体"/>
          <w:color w:val="333333"/>
          <w:sz w:val="44"/>
          <w:szCs w:val="44"/>
          <w:shd w:val="clear" w:color="auto" w:fill="FFFFFF"/>
        </w:rPr>
        <w:t>重大行政决策目录</w:t>
      </w:r>
    </w:p>
    <w:tbl>
      <w:tblPr>
        <w:tblStyle w:val="7"/>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3"/>
        <w:gridCol w:w="2196"/>
        <w:gridCol w:w="1260"/>
        <w:gridCol w:w="1125"/>
        <w:gridCol w:w="2790"/>
        <w:gridCol w:w="1027"/>
        <w:gridCol w:w="924"/>
        <w:gridCol w:w="1372"/>
        <w:gridCol w:w="981"/>
        <w:gridCol w:w="123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tblHeader/>
          <w:jc w:val="center"/>
        </w:trPr>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序号</w:t>
            </w:r>
          </w:p>
        </w:tc>
        <w:tc>
          <w:tcPr>
            <w:tcW w:w="21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重大行政决策事项名称</w:t>
            </w:r>
          </w:p>
        </w:tc>
        <w:tc>
          <w:tcPr>
            <w:tcW w:w="126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cs="仿宋"/>
                <w:b/>
                <w:bCs/>
                <w:kern w:val="0"/>
                <w:szCs w:val="21"/>
              </w:rPr>
            </w:pPr>
            <w:r>
              <w:rPr>
                <w:rFonts w:hint="eastAsia" w:ascii="宋体" w:hAnsi="宋体" w:cs="仿宋"/>
                <w:b/>
                <w:bCs/>
                <w:kern w:val="0"/>
                <w:szCs w:val="21"/>
              </w:rPr>
              <w:t>重大行政</w:t>
            </w:r>
          </w:p>
          <w:p>
            <w:pPr>
              <w:adjustRightInd w:val="0"/>
              <w:snapToGrid w:val="0"/>
              <w:jc w:val="center"/>
              <w:rPr>
                <w:rFonts w:ascii="宋体" w:hAnsi="宋体" w:cs="仿宋"/>
                <w:b/>
                <w:bCs/>
                <w:kern w:val="0"/>
                <w:szCs w:val="21"/>
              </w:rPr>
            </w:pPr>
            <w:r>
              <w:rPr>
                <w:rFonts w:hint="eastAsia" w:ascii="宋体" w:hAnsi="宋体" w:cs="仿宋"/>
                <w:b/>
                <w:bCs/>
                <w:kern w:val="0"/>
                <w:szCs w:val="21"/>
              </w:rPr>
              <w:t>决策主体</w:t>
            </w:r>
          </w:p>
        </w:tc>
        <w:tc>
          <w:tcPr>
            <w:tcW w:w="11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cs="仿宋" w:eastAsiaTheme="minorEastAsia"/>
                <w:b/>
                <w:bCs/>
                <w:kern w:val="0"/>
                <w:szCs w:val="21"/>
                <w:lang w:eastAsia="zh-CN"/>
              </w:rPr>
            </w:pPr>
            <w:r>
              <w:rPr>
                <w:rFonts w:hint="eastAsia" w:ascii="宋体" w:hAnsi="宋体" w:cs="仿宋"/>
                <w:b/>
                <w:bCs/>
                <w:kern w:val="0"/>
                <w:szCs w:val="21"/>
              </w:rPr>
              <w:t>承办</w:t>
            </w:r>
            <w:r>
              <w:rPr>
                <w:rFonts w:hint="eastAsia" w:ascii="宋体" w:hAnsi="宋体" w:cs="仿宋"/>
                <w:b/>
                <w:bCs/>
                <w:kern w:val="0"/>
                <w:szCs w:val="21"/>
                <w:lang w:val="en-US" w:eastAsia="zh-CN"/>
              </w:rPr>
              <w:t>科室</w:t>
            </w:r>
          </w:p>
        </w:tc>
        <w:tc>
          <w:tcPr>
            <w:tcW w:w="27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法律政策依据</w:t>
            </w:r>
          </w:p>
        </w:tc>
        <w:tc>
          <w:tcPr>
            <w:tcW w:w="10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计划完成时间</w:t>
            </w:r>
          </w:p>
        </w:tc>
        <w:tc>
          <w:tcPr>
            <w:tcW w:w="9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是否履行公众参与</w:t>
            </w:r>
          </w:p>
        </w:tc>
        <w:tc>
          <w:tcPr>
            <w:tcW w:w="137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是否履行听证程序</w:t>
            </w:r>
          </w:p>
        </w:tc>
        <w:tc>
          <w:tcPr>
            <w:tcW w:w="98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是否履行专家论证</w:t>
            </w:r>
          </w:p>
        </w:tc>
        <w:tc>
          <w:tcPr>
            <w:tcW w:w="123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是否履行风险评估</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仿宋"/>
                <w:b/>
                <w:bCs/>
                <w:kern w:val="0"/>
                <w:szCs w:val="21"/>
              </w:rPr>
            </w:pPr>
            <w:r>
              <w:rPr>
                <w:rFonts w:hint="eastAsia" w:ascii="宋体" w:hAnsi="宋体" w:cs="仿宋"/>
                <w:b/>
                <w:bCs/>
                <w:kern w:val="0"/>
                <w:szCs w:val="21"/>
              </w:rPr>
              <w:t>是否履行公平竞争审查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ascii="宋体" w:hAnsi="宋体"/>
                <w:kern w:val="0"/>
                <w:szCs w:val="21"/>
              </w:rPr>
              <w:t>1</w:t>
            </w:r>
          </w:p>
        </w:tc>
        <w:tc>
          <w:tcPr>
            <w:tcW w:w="21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宋体" w:hAnsi="宋体" w:eastAsiaTheme="minorEastAsia"/>
                <w:kern w:val="0"/>
                <w:szCs w:val="21"/>
                <w:lang w:val="en-US" w:eastAsia="zh-CN"/>
              </w:rPr>
            </w:pPr>
            <w:r>
              <w:rPr>
                <w:rFonts w:hint="eastAsia" w:ascii="宋体" w:hAnsi="宋体"/>
                <w:kern w:val="0"/>
                <w:szCs w:val="21"/>
                <w:lang w:val="en-US" w:eastAsia="zh-CN"/>
              </w:rPr>
              <w:t>温州市鹿城区人力资源和社会保障局2023年度“双随机一公开”抽查工作计划</w:t>
            </w:r>
          </w:p>
        </w:tc>
        <w:tc>
          <w:tcPr>
            <w:tcW w:w="126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宋体" w:hAnsi="宋体" w:eastAsiaTheme="minorEastAsia"/>
                <w:color w:val="000000"/>
                <w:kern w:val="0"/>
                <w:szCs w:val="21"/>
                <w:lang w:val="en-US" w:eastAsia="zh-CN"/>
              </w:rPr>
            </w:pPr>
            <w:r>
              <w:rPr>
                <w:rFonts w:hint="eastAsia" w:ascii="宋体" w:hAnsi="宋体"/>
                <w:kern w:val="0"/>
                <w:szCs w:val="21"/>
                <w:lang w:val="en-US" w:eastAsia="zh-CN"/>
              </w:rPr>
              <w:t>鹿城区人力资源和社会保障局</w:t>
            </w:r>
          </w:p>
        </w:tc>
        <w:tc>
          <w:tcPr>
            <w:tcW w:w="11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宋体" w:hAnsi="宋体" w:eastAsiaTheme="minorEastAsia"/>
                <w:color w:val="000000"/>
                <w:kern w:val="0"/>
                <w:szCs w:val="21"/>
                <w:lang w:val="en-US" w:eastAsia="zh-CN"/>
              </w:rPr>
            </w:pPr>
            <w:r>
              <w:rPr>
                <w:rFonts w:hint="eastAsia" w:ascii="宋体" w:hAnsi="宋体"/>
                <w:color w:val="000000"/>
                <w:kern w:val="0"/>
                <w:szCs w:val="21"/>
                <w:highlight w:val="none"/>
                <w:lang w:val="en-US" w:eastAsia="zh-CN"/>
              </w:rPr>
              <w:t>政策法规和仲裁信访科</w:t>
            </w:r>
          </w:p>
        </w:tc>
        <w:tc>
          <w:tcPr>
            <w:tcW w:w="2790" w:type="dxa"/>
            <w:tcBorders>
              <w:top w:val="single" w:color="auto" w:sz="4" w:space="0"/>
              <w:left w:val="nil"/>
              <w:bottom w:val="single" w:color="auto" w:sz="4" w:space="0"/>
              <w:right w:val="single" w:color="auto" w:sz="4" w:space="0"/>
            </w:tcBorders>
            <w:noWrap w:val="0"/>
            <w:vAlign w:val="center"/>
          </w:tcPr>
          <w:p>
            <w:pPr>
              <w:numPr>
                <w:ilvl w:val="0"/>
                <w:numId w:val="0"/>
              </w:numPr>
              <w:adjustRightInd w:val="0"/>
              <w:snapToGrid w:val="0"/>
              <w:rPr>
                <w:rFonts w:hint="eastAsia" w:ascii="宋体" w:hAnsi="宋体"/>
                <w:kern w:val="0"/>
                <w:szCs w:val="21"/>
                <w:lang w:val="en-US" w:eastAsia="zh-CN"/>
              </w:rPr>
            </w:pPr>
            <w:r>
              <w:rPr>
                <w:rFonts w:hint="eastAsia" w:ascii="宋体" w:hAnsi="宋体"/>
                <w:kern w:val="0"/>
                <w:szCs w:val="21"/>
                <w:lang w:val="en-US" w:eastAsia="zh-CN"/>
              </w:rPr>
              <w:t>1.《关于在人力资源和社会保障领域推广随机抽查规范事中事后监管的通知》（人社部规﹝2016﹞2号）</w:t>
            </w:r>
          </w:p>
          <w:p>
            <w:pPr>
              <w:numPr>
                <w:ilvl w:val="0"/>
                <w:numId w:val="0"/>
              </w:numPr>
              <w:adjustRightInd w:val="0"/>
              <w:snapToGrid w:val="0"/>
              <w:rPr>
                <w:rFonts w:hint="default"/>
                <w:lang w:val="en-US" w:eastAsia="zh-CN"/>
              </w:rPr>
            </w:pPr>
            <w:r>
              <w:rPr>
                <w:rFonts w:hint="eastAsia" w:ascii="宋体" w:hAnsi="宋体"/>
                <w:kern w:val="0"/>
                <w:szCs w:val="21"/>
                <w:lang w:val="en-US" w:eastAsia="zh-CN"/>
              </w:rPr>
              <w:t>2.《国务院办公厅关于推广随机抽查规范事中事后监管的通知》（国办发〔2015〕58号）</w:t>
            </w:r>
          </w:p>
        </w:tc>
        <w:tc>
          <w:tcPr>
            <w:tcW w:w="10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kern w:val="0"/>
                <w:szCs w:val="21"/>
              </w:rPr>
              <w:t>202</w:t>
            </w:r>
            <w:r>
              <w:rPr>
                <w:rFonts w:hint="eastAsia"/>
                <w:kern w:val="0"/>
                <w:szCs w:val="21"/>
                <w:lang w:val="en-US" w:eastAsia="zh-CN"/>
              </w:rPr>
              <w:t>3</w:t>
            </w:r>
            <w:r>
              <w:rPr>
                <w:rFonts w:ascii="宋体" w:hAnsi="宋体"/>
                <w:kern w:val="0"/>
                <w:szCs w:val="21"/>
              </w:rPr>
              <w:t>年</w:t>
            </w:r>
          </w:p>
        </w:tc>
        <w:tc>
          <w:tcPr>
            <w:tcW w:w="9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bookmarkStart w:id="0" w:name="_GoBack"/>
            <w:bookmarkEnd w:id="0"/>
            <w:r>
              <w:rPr>
                <w:rFonts w:ascii="宋体" w:hAnsi="宋体"/>
                <w:kern w:val="0"/>
                <w:szCs w:val="21"/>
              </w:rPr>
              <w:t>是</w:t>
            </w:r>
          </w:p>
        </w:tc>
        <w:tc>
          <w:tcPr>
            <w:tcW w:w="1372"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olor w:val="000000"/>
                <w:kern w:val="0"/>
                <w:szCs w:val="21"/>
              </w:rPr>
            </w:pPr>
            <w:r>
              <w:rPr>
                <w:rFonts w:ascii="宋体" w:hAnsi="宋体"/>
                <w:color w:val="000000"/>
                <w:kern w:val="0"/>
                <w:szCs w:val="21"/>
              </w:rPr>
              <w:t>否（不涉及公民、法人、其他组织切身利益或者存在较大分歧）</w:t>
            </w:r>
          </w:p>
        </w:tc>
        <w:tc>
          <w:tcPr>
            <w:tcW w:w="98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ascii="宋体" w:hAnsi="宋体"/>
                <w:kern w:val="0"/>
                <w:szCs w:val="21"/>
              </w:rPr>
              <w:t>是</w:t>
            </w:r>
          </w:p>
        </w:tc>
        <w:tc>
          <w:tcPr>
            <w:tcW w:w="123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kern w:val="0"/>
                <w:szCs w:val="21"/>
                <w:lang w:eastAsia="zh-CN"/>
              </w:rPr>
            </w:pPr>
            <w:r>
              <w:rPr>
                <w:rFonts w:hint="eastAsia" w:ascii="宋体" w:hAnsi="宋体"/>
                <w:kern w:val="0"/>
                <w:szCs w:val="21"/>
                <w:lang w:val="en-US" w:eastAsia="zh-CN"/>
              </w:rPr>
              <w:t>是</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kern w:val="0"/>
                <w:szCs w:val="21"/>
                <w:lang w:eastAsia="zh-CN"/>
              </w:rPr>
            </w:pPr>
            <w:r>
              <w:rPr>
                <w:rFonts w:hint="eastAsia" w:ascii="宋体" w:hAnsi="宋体"/>
                <w:kern w:val="0"/>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82" w:hRule="atLeast"/>
          <w:jc w:val="center"/>
        </w:trPr>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kern w:val="0"/>
                <w:szCs w:val="21"/>
              </w:rPr>
            </w:pPr>
            <w:r>
              <w:rPr>
                <w:rFonts w:hint="eastAsia"/>
                <w:kern w:val="0"/>
                <w:szCs w:val="21"/>
              </w:rPr>
              <w:t>2</w:t>
            </w:r>
          </w:p>
        </w:tc>
        <w:tc>
          <w:tcPr>
            <w:tcW w:w="21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kern w:val="0"/>
                <w:szCs w:val="21"/>
              </w:rPr>
            </w:pPr>
            <w:r>
              <w:rPr>
                <w:rFonts w:hint="eastAsia" w:ascii="宋体" w:hAnsi="宋体"/>
                <w:kern w:val="0"/>
                <w:szCs w:val="21"/>
              </w:rPr>
              <w:t>关于开展</w:t>
            </w:r>
            <w:r>
              <w:rPr>
                <w:rFonts w:hint="eastAsia" w:ascii="宋体" w:hAnsi="宋体"/>
                <w:kern w:val="0"/>
                <w:szCs w:val="21"/>
                <w:lang w:val="en-US" w:eastAsia="zh-CN"/>
              </w:rPr>
              <w:t>2023</w:t>
            </w:r>
            <w:r>
              <w:rPr>
                <w:rFonts w:hint="eastAsia" w:ascii="宋体" w:hAnsi="宋体"/>
                <w:kern w:val="0"/>
                <w:szCs w:val="21"/>
              </w:rPr>
              <w:t>年温州市鹿城区技能大师工作室建设项目的通知</w:t>
            </w:r>
          </w:p>
          <w:p>
            <w:pPr>
              <w:adjustRightInd w:val="0"/>
              <w:snapToGrid w:val="0"/>
              <w:rPr>
                <w:rFonts w:ascii="宋体" w:hAnsi="宋体"/>
                <w:b/>
                <w:bCs/>
                <w:kern w:val="0"/>
                <w:szCs w:val="21"/>
              </w:rPr>
            </w:pPr>
          </w:p>
        </w:tc>
        <w:tc>
          <w:tcPr>
            <w:tcW w:w="126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hint="eastAsia" w:ascii="宋体" w:hAnsi="宋体"/>
                <w:kern w:val="0"/>
                <w:szCs w:val="21"/>
                <w:lang w:val="en-US" w:eastAsia="zh-CN"/>
              </w:rPr>
              <w:t>鹿城区人力资源和社会保障局</w:t>
            </w:r>
          </w:p>
        </w:tc>
        <w:tc>
          <w:tcPr>
            <w:tcW w:w="11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eastAsiaTheme="minorEastAsia"/>
                <w:kern w:val="0"/>
                <w:szCs w:val="21"/>
                <w:lang w:eastAsia="zh-CN"/>
              </w:rPr>
            </w:pPr>
            <w:r>
              <w:rPr>
                <w:rFonts w:hint="eastAsia" w:ascii="宋体" w:hAnsi="宋体"/>
                <w:kern w:val="0"/>
                <w:szCs w:val="21"/>
                <w:lang w:val="en-US" w:eastAsia="zh-CN"/>
              </w:rPr>
              <w:t>职业能力建设科</w:t>
            </w:r>
          </w:p>
        </w:tc>
        <w:tc>
          <w:tcPr>
            <w:tcW w:w="2790" w:type="dxa"/>
            <w:tcBorders>
              <w:top w:val="single" w:color="auto" w:sz="4" w:space="0"/>
              <w:left w:val="nil"/>
              <w:bottom w:val="single" w:color="auto" w:sz="4" w:space="0"/>
              <w:right w:val="single" w:color="auto" w:sz="4" w:space="0"/>
            </w:tcBorders>
            <w:noWrap w:val="0"/>
            <w:vAlign w:val="center"/>
          </w:tcPr>
          <w:p>
            <w:pPr>
              <w:numPr>
                <w:ilvl w:val="0"/>
                <w:numId w:val="1"/>
              </w:numPr>
              <w:adjustRightInd w:val="0"/>
              <w:snapToGrid w:val="0"/>
              <w:rPr>
                <w:rFonts w:hint="eastAsia" w:ascii="宋体" w:hAnsi="宋体"/>
                <w:kern w:val="0"/>
                <w:szCs w:val="21"/>
                <w:lang w:val="en-US" w:eastAsia="zh-CN"/>
              </w:rPr>
            </w:pPr>
            <w:r>
              <w:rPr>
                <w:rFonts w:hint="eastAsia" w:ascii="宋体" w:hAnsi="宋体"/>
                <w:kern w:val="0"/>
                <w:szCs w:val="21"/>
                <w:lang w:val="en-US" w:eastAsia="zh-CN"/>
              </w:rPr>
              <w:t>《中共温州市委人才工作领导小组印发&lt;关于大力实施“瓯越英才计划”高水平建设浙南重要人才中心和创新高地的40条意见&gt;的通知》（温委人〔2022〕1号）</w:t>
            </w:r>
          </w:p>
          <w:p>
            <w:pPr>
              <w:numPr>
                <w:numId w:val="0"/>
              </w:numPr>
              <w:adjustRightInd w:val="0"/>
              <w:snapToGrid w:val="0"/>
              <w:rPr>
                <w:rFonts w:hint="eastAsia" w:ascii="宋体" w:hAnsi="宋体"/>
                <w:kern w:val="0"/>
                <w:szCs w:val="21"/>
                <w:lang w:val="en-US" w:eastAsia="zh-CN"/>
              </w:rPr>
            </w:pPr>
            <w:r>
              <w:rPr>
                <w:rFonts w:hint="eastAsia" w:ascii="宋体" w:hAnsi="宋体"/>
                <w:kern w:val="0"/>
                <w:szCs w:val="21"/>
                <w:lang w:val="en-US" w:eastAsia="zh-CN"/>
              </w:rPr>
              <w:t>2.《关于印发&lt;温州市技能大师工作室管理暂行办法&gt;的通知》（温人社发〔2013〕200号）</w:t>
            </w:r>
          </w:p>
          <w:p>
            <w:pPr>
              <w:numPr>
                <w:numId w:val="0"/>
              </w:numPr>
              <w:adjustRightInd w:val="0"/>
              <w:snapToGrid w:val="0"/>
              <w:rPr>
                <w:rFonts w:ascii="宋体" w:hAnsi="宋体"/>
                <w:color w:val="000000"/>
                <w:kern w:val="0"/>
                <w:szCs w:val="21"/>
              </w:rPr>
            </w:pPr>
            <w:r>
              <w:rPr>
                <w:rFonts w:hint="eastAsia" w:ascii="宋体" w:hAnsi="宋体"/>
                <w:kern w:val="0"/>
                <w:szCs w:val="21"/>
                <w:lang w:val="en-US" w:eastAsia="zh-CN"/>
              </w:rPr>
              <w:t>3.《关于印发&lt;关于实施“瓯江风起潮涌计划”打造浙南人才创新创业高地主窗口的意见&gt;的通知》鹿委人〔2022〕2号</w:t>
            </w:r>
          </w:p>
        </w:tc>
        <w:tc>
          <w:tcPr>
            <w:tcW w:w="10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kern w:val="0"/>
                <w:szCs w:val="21"/>
              </w:rPr>
              <w:t>202</w:t>
            </w:r>
            <w:r>
              <w:rPr>
                <w:rFonts w:hint="eastAsia"/>
                <w:kern w:val="0"/>
                <w:szCs w:val="21"/>
                <w:lang w:val="en-US" w:eastAsia="zh-CN"/>
              </w:rPr>
              <w:t>3</w:t>
            </w:r>
            <w:r>
              <w:rPr>
                <w:rFonts w:ascii="宋体" w:hAnsi="宋体"/>
                <w:kern w:val="0"/>
                <w:szCs w:val="21"/>
              </w:rPr>
              <w:t>年</w:t>
            </w:r>
          </w:p>
        </w:tc>
        <w:tc>
          <w:tcPr>
            <w:tcW w:w="9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ascii="宋体" w:hAnsi="宋体"/>
                <w:kern w:val="0"/>
                <w:szCs w:val="21"/>
              </w:rPr>
              <w:t>是</w:t>
            </w:r>
          </w:p>
        </w:tc>
        <w:tc>
          <w:tcPr>
            <w:tcW w:w="137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ascii="宋体" w:hAnsi="宋体"/>
                <w:color w:val="000000"/>
                <w:kern w:val="0"/>
                <w:szCs w:val="21"/>
              </w:rPr>
              <w:t>否（不涉及公民、法人、其他组织切身利益或者存在较大分歧）</w:t>
            </w:r>
          </w:p>
        </w:tc>
        <w:tc>
          <w:tcPr>
            <w:tcW w:w="98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ascii="宋体" w:hAnsi="宋体"/>
                <w:kern w:val="0"/>
                <w:szCs w:val="21"/>
              </w:rPr>
              <w:t>是</w:t>
            </w:r>
          </w:p>
        </w:tc>
        <w:tc>
          <w:tcPr>
            <w:tcW w:w="123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ascii="宋体" w:hAnsi="宋体"/>
                <w:kern w:val="0"/>
                <w:szCs w:val="21"/>
              </w:rPr>
              <w:t>是</w:t>
            </w:r>
          </w:p>
        </w:tc>
        <w:tc>
          <w:tcPr>
            <w:tcW w:w="141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kern w:val="0"/>
                <w:szCs w:val="21"/>
              </w:rPr>
            </w:pPr>
            <w:r>
              <w:rPr>
                <w:rFonts w:ascii="宋体" w:hAnsi="宋体"/>
                <w:kern w:val="0"/>
                <w:szCs w:val="21"/>
              </w:rPr>
              <w:t>是</w:t>
            </w:r>
          </w:p>
        </w:tc>
      </w:tr>
    </w:tbl>
    <w:p>
      <w:pPr>
        <w:spacing w:line="500" w:lineRule="exact"/>
      </w:pPr>
    </w:p>
    <w:sectPr>
      <w:footerReference r:id="rId3" w:type="default"/>
      <w:pgSz w:w="16838" w:h="11906" w:orient="landscape"/>
      <w:pgMar w:top="1531" w:right="2098" w:bottom="1531" w:left="2098" w:header="851" w:footer="141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sz w:val="32"/>
                              <w:szCs w:val="32"/>
                            </w:rPr>
                          </w:pPr>
                          <w:r>
                            <w:rPr>
                              <w:rStyle w:val="10"/>
                              <w:rFonts w:hint="eastAsia"/>
                              <w:sz w:val="32"/>
                              <w:szCs w:val="32"/>
                            </w:rPr>
                            <w:t xml:space="preserve">— </w:t>
                          </w: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1</w:t>
                          </w:r>
                          <w:r>
                            <w:rPr>
                              <w:sz w:val="32"/>
                              <w:szCs w:val="32"/>
                            </w:rPr>
                            <w:fldChar w:fldCharType="end"/>
                          </w:r>
                          <w:r>
                            <w:rPr>
                              <w:rStyle w:val="10"/>
                              <w:rFonts w:hint="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10"/>
                        <w:sz w:val="32"/>
                        <w:szCs w:val="32"/>
                      </w:rPr>
                    </w:pPr>
                    <w:r>
                      <w:rPr>
                        <w:rStyle w:val="10"/>
                        <w:rFonts w:hint="eastAsia"/>
                        <w:sz w:val="32"/>
                        <w:szCs w:val="32"/>
                      </w:rPr>
                      <w:t xml:space="preserve">— </w:t>
                    </w: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1</w:t>
                    </w:r>
                    <w:r>
                      <w:rPr>
                        <w:sz w:val="32"/>
                        <w:szCs w:val="32"/>
                      </w:rPr>
                      <w:fldChar w:fldCharType="end"/>
                    </w:r>
                    <w:r>
                      <w:rPr>
                        <w:rStyle w:val="10"/>
                        <w:rFonts w:hint="eastAsia"/>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C50872"/>
    <w:multiLevelType w:val="singleLevel"/>
    <w:tmpl w:val="27C5087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96C04"/>
    <w:rsid w:val="08B71F3D"/>
    <w:rsid w:val="11A241E0"/>
    <w:rsid w:val="13A07EA1"/>
    <w:rsid w:val="15DB199E"/>
    <w:rsid w:val="1E2F2317"/>
    <w:rsid w:val="2651462A"/>
    <w:rsid w:val="34776C45"/>
    <w:rsid w:val="39FE70F8"/>
    <w:rsid w:val="4FB1154A"/>
    <w:rsid w:val="57673918"/>
    <w:rsid w:val="59925B50"/>
    <w:rsid w:val="5D9D00C9"/>
    <w:rsid w:val="5EBF4527"/>
    <w:rsid w:val="63940BC0"/>
    <w:rsid w:val="63D33758"/>
    <w:rsid w:val="6C0C6E15"/>
    <w:rsid w:val="75254D3E"/>
    <w:rsid w:val="75C96C04"/>
    <w:rsid w:val="75D653AE"/>
    <w:rsid w:val="762D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kern w:val="0"/>
      <w:sz w:val="28"/>
      <w:szCs w:val="20"/>
    </w:rPr>
  </w:style>
  <w:style w:type="paragraph" w:styleId="3">
    <w:name w:val="Body Text"/>
    <w:basedOn w:val="1"/>
    <w:next w:val="2"/>
    <w:unhideWhenUsed/>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2021-04-16T01:05:00Z</dcterms:created>
  <dc:creator>HK</dc:creator>
  <cp:lastModifiedBy>xxy</cp:lastModifiedBy>
  <cp:lastPrinted>2022-03-17T01:55:00Z</cp:lastPrinted>
  <dcterms:modified xsi:type="dcterms:W3CDTF">2023-03-01T06:34:47Z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613B798A63994328B5CF99A9F999CBD8</vt:lpwstr>
  </property>
</Properties>
</file>