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ascii="黑体" w:hAnsi="宋体" w:eastAsia="黑体"/>
          <w:szCs w:val="32"/>
        </w:rPr>
      </w:pPr>
      <w:r>
        <w:rPr>
          <w:rFonts w:hint="eastAsia" w:ascii="黑体" w:hAnsi="宋体" w:eastAsia="黑体"/>
          <w:szCs w:val="32"/>
        </w:rPr>
        <w:t>关于修订《鹿城区区级</w:t>
      </w:r>
      <w:r>
        <w:rPr>
          <w:rFonts w:ascii="黑体" w:hAnsi="宋体" w:eastAsia="黑体"/>
          <w:szCs w:val="32"/>
        </w:rPr>
        <w:t>行政事业单位公款竞争性存放管理</w:t>
      </w:r>
      <w:r>
        <w:rPr>
          <w:rFonts w:hint="eastAsia" w:ascii="黑体" w:hAnsi="宋体" w:eastAsia="黑体"/>
          <w:szCs w:val="32"/>
        </w:rPr>
        <w:t>暂行</w:t>
      </w:r>
      <w:r>
        <w:rPr>
          <w:rFonts w:ascii="黑体" w:hAnsi="宋体" w:eastAsia="黑体"/>
          <w:szCs w:val="32"/>
        </w:rPr>
        <w:t>办法</w:t>
      </w:r>
      <w:r>
        <w:rPr>
          <w:rFonts w:hint="eastAsia" w:ascii="黑体" w:hAnsi="宋体" w:eastAsia="黑体"/>
          <w:szCs w:val="32"/>
        </w:rPr>
        <w:t>》的说明</w:t>
      </w:r>
    </w:p>
    <w:p>
      <w:pPr>
        <w:spacing w:line="400" w:lineRule="exact"/>
        <w:rPr>
          <w:rFonts w:ascii="仿宋_GB2312" w:hAnsi="宋体" w:cs="宋体"/>
          <w:szCs w:val="32"/>
        </w:rPr>
      </w:pPr>
    </w:p>
    <w:p>
      <w:pPr>
        <w:spacing w:line="400" w:lineRule="exact"/>
        <w:rPr>
          <w:rFonts w:ascii="仿宋_GB2312" w:hAnsi="宋体" w:cs="宋体"/>
          <w:szCs w:val="32"/>
        </w:rPr>
      </w:pPr>
    </w:p>
    <w:p>
      <w:pPr>
        <w:snapToGrid w:val="0"/>
        <w:spacing w:line="560" w:lineRule="exact"/>
        <w:ind w:firstLine="662" w:firstLineChars="200"/>
        <w:rPr>
          <w:rFonts w:ascii="仿宋_GB2312"/>
          <w:szCs w:val="32"/>
        </w:rPr>
      </w:pPr>
      <w:r>
        <w:rPr>
          <w:rFonts w:hint="eastAsia" w:ascii="仿宋_GB2312"/>
          <w:szCs w:val="32"/>
        </w:rPr>
        <w:t>现将修订后的《鹿城区区级</w:t>
      </w:r>
      <w:r>
        <w:rPr>
          <w:rFonts w:ascii="仿宋_GB2312"/>
          <w:szCs w:val="32"/>
        </w:rPr>
        <w:t>行政事业单位公款竞争性存放管理办法</w:t>
      </w:r>
      <w:r>
        <w:rPr>
          <w:rFonts w:hint="eastAsia" w:ascii="仿宋_GB2312"/>
          <w:szCs w:val="32"/>
        </w:rPr>
        <w:t>（送审稿）》起草等有关情况</w:t>
      </w:r>
      <w:r>
        <w:rPr>
          <w:rFonts w:hint="eastAsia" w:ascii="仿宋_GB2312"/>
          <w:szCs w:val="32"/>
          <w:lang w:eastAsia="zh-CN"/>
        </w:rPr>
        <w:t>说明</w:t>
      </w:r>
      <w:r>
        <w:rPr>
          <w:rFonts w:hint="eastAsia" w:ascii="仿宋_GB2312"/>
          <w:szCs w:val="32"/>
        </w:rPr>
        <w:t>如下。</w:t>
      </w:r>
    </w:p>
    <w:p>
      <w:pPr>
        <w:snapToGrid w:val="0"/>
        <w:spacing w:line="560" w:lineRule="exact"/>
        <w:ind w:firstLine="662" w:firstLineChars="200"/>
        <w:rPr>
          <w:rFonts w:ascii="黑体" w:eastAsia="黑体"/>
          <w:szCs w:val="32"/>
        </w:rPr>
      </w:pPr>
      <w:r>
        <w:rPr>
          <w:rFonts w:hint="eastAsia" w:ascii="黑体" w:hAnsi="宋体" w:eastAsia="黑体"/>
          <w:szCs w:val="32"/>
        </w:rPr>
        <w:t>一、出台政策的背景和依据</w:t>
      </w:r>
    </w:p>
    <w:p>
      <w:pPr>
        <w:snapToGrid w:val="0"/>
        <w:spacing w:line="560" w:lineRule="exact"/>
        <w:ind w:firstLine="662" w:firstLineChars="200"/>
        <w:rPr>
          <w:rFonts w:ascii="黑体" w:hAnsi="宋体" w:eastAsia="黑体"/>
          <w:szCs w:val="32"/>
        </w:rPr>
      </w:pPr>
      <w:r>
        <w:rPr>
          <w:rFonts w:hint="eastAsia" w:ascii="仿宋" w:hAnsi="仿宋" w:eastAsia="仿宋"/>
          <w:szCs w:val="32"/>
        </w:rPr>
        <w:t>为进一步完善鹿城区区级行政事业单位公款存放管理，根据公款存放管理面临的新形势、新问题、新任务，结合区级行政事业单位执行情况，</w:t>
      </w:r>
      <w:r>
        <w:rPr>
          <w:rFonts w:hint="eastAsia" w:ascii="仿宋_GB2312"/>
          <w:szCs w:val="32"/>
        </w:rPr>
        <w:t>根据《浙江省财政厅关于印发浙江省省级行政事业单位公款竞争性存放管理办法的通知》（浙财</w:t>
      </w:r>
      <w:r>
        <w:rPr>
          <w:rFonts w:hint="eastAsia" w:ascii="仿宋" w:hAnsi="仿宋" w:eastAsia="仿宋"/>
          <w:szCs w:val="32"/>
        </w:rPr>
        <w:t>预执〔2021〕7号）要求，参照市级做法，需要对</w:t>
      </w:r>
      <w:r>
        <w:rPr>
          <w:rFonts w:hint="eastAsia" w:ascii="仿宋_GB2312"/>
          <w:szCs w:val="32"/>
        </w:rPr>
        <w:t>我区2019年印发的《温州市鹿城区人民政府办公室关于印发&lt;鹿城区区级行政事业单位公款竞争性存放管理暂行办法&gt;的通知》（温鹿政办〔2019〕22号）相关内容进行修订,</w:t>
      </w:r>
      <w:r>
        <w:rPr>
          <w:rFonts w:hint="eastAsia" w:ascii="仿宋_GB2312" w:hAnsiTheme="minorEastAsia"/>
          <w:szCs w:val="32"/>
        </w:rPr>
        <w:t xml:space="preserve"> 以进一步规范区级行政事业单位公款存放管理</w:t>
      </w:r>
      <w:r>
        <w:rPr>
          <w:rFonts w:hint="eastAsia" w:ascii="仿宋_GB2312"/>
          <w:szCs w:val="32"/>
        </w:rPr>
        <w:t>。</w:t>
      </w:r>
    </w:p>
    <w:p>
      <w:pPr>
        <w:snapToGrid w:val="0"/>
        <w:spacing w:line="560" w:lineRule="exact"/>
        <w:ind w:firstLine="662" w:firstLineChars="200"/>
        <w:rPr>
          <w:rFonts w:ascii="黑体" w:hAnsi="宋体" w:eastAsia="黑体"/>
          <w:szCs w:val="32"/>
        </w:rPr>
      </w:pPr>
      <w:r>
        <w:rPr>
          <w:rFonts w:hint="eastAsia" w:ascii="黑体" w:hAnsi="宋体" w:eastAsia="黑体"/>
          <w:szCs w:val="32"/>
        </w:rPr>
        <w:t>二、前期研究讨论情况</w:t>
      </w:r>
    </w:p>
    <w:p>
      <w:pPr>
        <w:snapToGrid w:val="0"/>
        <w:spacing w:line="680" w:lineRule="exact"/>
        <w:ind w:firstLine="662" w:firstLineChars="200"/>
        <w:jc w:val="left"/>
        <w:rPr>
          <w:rFonts w:ascii="仿宋_GB2312"/>
          <w:szCs w:val="32"/>
        </w:rPr>
      </w:pPr>
      <w:r>
        <w:rPr>
          <w:rFonts w:hint="eastAsia" w:ascii="仿宋_GB2312"/>
          <w:szCs w:val="32"/>
        </w:rPr>
        <w:t>参照《浙江省财政厅关于印发浙江省省级行政事业单位公款竞争性存放管理办法的通知》（浙财</w:t>
      </w:r>
      <w:r>
        <w:rPr>
          <w:rFonts w:hint="eastAsia" w:ascii="仿宋" w:hAnsi="仿宋" w:eastAsia="仿宋"/>
          <w:szCs w:val="32"/>
        </w:rPr>
        <w:t>预执〔2021〕7号）等有关规定，</w:t>
      </w:r>
      <w:r>
        <w:rPr>
          <w:rFonts w:hint="eastAsia" w:ascii="仿宋_GB2312"/>
          <w:szCs w:val="32"/>
        </w:rPr>
        <w:t>结合我区实际，将修订后的《鹿城区区级行政事业单位公款竞争性存放管理办法（征求意见稿）》，向街镇、区直单位征求意见，均表示无意见。</w:t>
      </w:r>
    </w:p>
    <w:p>
      <w:pPr>
        <w:snapToGrid w:val="0"/>
        <w:spacing w:line="560" w:lineRule="exact"/>
        <w:ind w:firstLine="662" w:firstLineChars="200"/>
        <w:rPr>
          <w:rFonts w:ascii="黑体" w:hAnsi="宋体" w:eastAsia="黑体"/>
          <w:szCs w:val="32"/>
        </w:rPr>
      </w:pPr>
      <w:r>
        <w:rPr>
          <w:rFonts w:hint="eastAsia" w:ascii="黑体" w:hAnsi="宋体" w:eastAsia="黑体"/>
          <w:szCs w:val="32"/>
        </w:rPr>
        <w:t>三、主要内容和框架</w:t>
      </w:r>
    </w:p>
    <w:p>
      <w:pPr>
        <w:snapToGrid w:val="0"/>
        <w:spacing w:line="560" w:lineRule="exact"/>
        <w:ind w:firstLine="662" w:firstLineChars="200"/>
        <w:textAlignment w:val="baseline"/>
        <w:rPr>
          <w:rFonts w:ascii="仿宋" w:hAnsi="仿宋" w:eastAsia="仿宋"/>
          <w:szCs w:val="32"/>
        </w:rPr>
      </w:pPr>
      <w:r>
        <w:rPr>
          <w:rFonts w:hint="eastAsia" w:ascii="仿宋_GB2312"/>
          <w:szCs w:val="32"/>
        </w:rPr>
        <w:t>修订后的《鹿城区区级</w:t>
      </w:r>
      <w:r>
        <w:rPr>
          <w:rFonts w:ascii="仿宋_GB2312"/>
          <w:szCs w:val="32"/>
        </w:rPr>
        <w:t>行政事业单位公款竞争性存放管理办法</w:t>
      </w:r>
      <w:r>
        <w:rPr>
          <w:rFonts w:hint="eastAsia" w:ascii="仿宋_GB2312"/>
          <w:szCs w:val="32"/>
        </w:rPr>
        <w:t>（送审稿）》含正文1份、附件4个、共36条，</w:t>
      </w:r>
      <w:r>
        <w:rPr>
          <w:rFonts w:hint="eastAsia" w:ascii="仿宋" w:hAnsi="仿宋" w:eastAsia="仿宋"/>
          <w:szCs w:val="32"/>
        </w:rPr>
        <w:t>立足于当前及今后一段时期区级行政事业单位公款竞争性存放管理需要，明确了公款竞争性存放的依据、适用范围、原则，对竞争性存放操作流程、社会中介机构代理事项、综合评分指标设置、评选委员会组建以及中标银行数量、定期存款到期后续存相关事项、风险管理以及监管职责等进行具体规定。</w:t>
      </w:r>
      <w:r>
        <w:rPr>
          <w:rFonts w:hint="eastAsia" w:ascii="仿宋_GB2312"/>
          <w:szCs w:val="32"/>
        </w:rPr>
        <w:t>主要修订内容如下：</w:t>
      </w:r>
    </w:p>
    <w:p>
      <w:pPr>
        <w:pStyle w:val="7"/>
        <w:shd w:val="clear" w:color="auto" w:fill="FFFFFF"/>
        <w:spacing w:before="0" w:beforeAutospacing="0" w:after="0" w:afterAutospacing="0"/>
        <w:ind w:firstLine="496" w:firstLineChars="150"/>
        <w:rPr>
          <w:rFonts w:ascii="仿宋" w:hAnsi="仿宋" w:eastAsia="仿宋" w:cs="Times New Roman"/>
          <w:kern w:val="2"/>
          <w:sz w:val="32"/>
          <w:szCs w:val="32"/>
        </w:rPr>
      </w:pPr>
      <w:r>
        <w:rPr>
          <w:rFonts w:hint="eastAsia" w:ascii="仿宋" w:hAnsi="仿宋" w:eastAsia="仿宋" w:cs="Times New Roman"/>
          <w:bCs/>
          <w:kern w:val="2"/>
          <w:sz w:val="32"/>
          <w:szCs w:val="32"/>
        </w:rPr>
        <w:t>一是更加注重防范廉政风险。</w:t>
      </w:r>
      <w:r>
        <w:rPr>
          <w:rFonts w:hint="eastAsia" w:ascii="仿宋" w:hAnsi="仿宋" w:eastAsia="仿宋" w:cs="Times New Roman"/>
          <w:kern w:val="2"/>
          <w:sz w:val="32"/>
          <w:szCs w:val="32"/>
        </w:rPr>
        <w:t>防范利益冲突和利益输送是公款实施竞争性存放的初衷，《办法》进一步加强相关规定，从源头上防范廉政风险。如：完善可不采取竞争性方式的条件、增加评选委员会构成比例规定等。</w:t>
      </w:r>
    </w:p>
    <w:p>
      <w:pPr>
        <w:pStyle w:val="7"/>
        <w:shd w:val="clear" w:color="auto" w:fill="FFFFFF"/>
        <w:spacing w:before="0" w:beforeAutospacing="0" w:after="0" w:afterAutospacing="0"/>
        <w:ind w:firstLine="480"/>
        <w:jc w:val="both"/>
        <w:rPr>
          <w:rFonts w:ascii="仿宋" w:hAnsi="仿宋" w:eastAsia="仿宋" w:cs="Times New Roman"/>
          <w:kern w:val="2"/>
          <w:sz w:val="32"/>
          <w:szCs w:val="32"/>
        </w:rPr>
      </w:pPr>
      <w:r>
        <w:rPr>
          <w:rFonts w:hint="eastAsia" w:ascii="仿宋" w:hAnsi="仿宋" w:eastAsia="仿宋" w:cs="Times New Roman"/>
          <w:bCs/>
          <w:kern w:val="2"/>
          <w:sz w:val="32"/>
          <w:szCs w:val="32"/>
        </w:rPr>
        <w:t>二是更加重视资金安全。</w:t>
      </w:r>
      <w:r>
        <w:rPr>
          <w:rFonts w:hint="eastAsia" w:ascii="仿宋" w:hAnsi="仿宋" w:eastAsia="仿宋" w:cs="Times New Roman"/>
          <w:kern w:val="2"/>
          <w:sz w:val="32"/>
          <w:szCs w:val="32"/>
        </w:rPr>
        <w:t>《办法》严守资金存放安全底线，从不同维度加以规定，进一步防范资金存放风险。如：规定经营状况指标权重不低于30%、分情况规定中标银行数量和中标金额上限等。</w:t>
      </w:r>
    </w:p>
    <w:p>
      <w:pPr>
        <w:pStyle w:val="7"/>
        <w:shd w:val="clear" w:color="auto" w:fill="FFFFFF"/>
        <w:spacing w:before="0" w:beforeAutospacing="0" w:after="0" w:afterAutospacing="0"/>
        <w:ind w:firstLine="480"/>
        <w:jc w:val="both"/>
        <w:rPr>
          <w:rFonts w:ascii="仿宋" w:hAnsi="仿宋" w:eastAsia="仿宋" w:cs="Times New Roman"/>
          <w:kern w:val="2"/>
          <w:sz w:val="32"/>
          <w:szCs w:val="32"/>
        </w:rPr>
      </w:pPr>
      <w:r>
        <w:rPr>
          <w:rFonts w:hint="eastAsia" w:ascii="仿宋" w:hAnsi="仿宋" w:eastAsia="仿宋" w:cs="Times New Roman"/>
          <w:bCs/>
          <w:kern w:val="2"/>
          <w:sz w:val="32"/>
          <w:szCs w:val="32"/>
        </w:rPr>
        <w:t>三是更加突出降成本提效率</w:t>
      </w:r>
      <w:r>
        <w:rPr>
          <w:rFonts w:hint="eastAsia" w:ascii="仿宋" w:hAnsi="仿宋" w:eastAsia="仿宋" w:cs="Times New Roman"/>
          <w:kern w:val="2"/>
          <w:sz w:val="32"/>
          <w:szCs w:val="32"/>
        </w:rPr>
        <w:t>。按照省委、省政府“整体智治、协同高效”的理念，借助省财政厅委托开发的公款竞争性存放网上招标平台，《办法》规定区级单位公款竞争性存放招标全流程通过平台实施网上招标，实现银行和单位“一次都不用跑”，提高工作效率，降低交易成本。</w:t>
      </w:r>
    </w:p>
    <w:p>
      <w:pPr>
        <w:pStyle w:val="7"/>
        <w:shd w:val="clear" w:color="auto" w:fill="FFFFFF"/>
        <w:spacing w:before="0" w:beforeAutospacing="0" w:after="0" w:afterAutospacing="0"/>
        <w:ind w:firstLine="480"/>
        <w:jc w:val="both"/>
        <w:rPr>
          <w:rFonts w:ascii="仿宋_GB2312"/>
          <w:szCs w:val="32"/>
        </w:rPr>
      </w:pPr>
      <w:r>
        <w:rPr>
          <w:rFonts w:hint="eastAsia" w:ascii="仿宋" w:hAnsi="仿宋" w:eastAsia="仿宋" w:cs="Times New Roman"/>
          <w:bCs/>
          <w:kern w:val="2"/>
          <w:sz w:val="32"/>
          <w:szCs w:val="32"/>
        </w:rPr>
        <w:t>四是更加关注实际工作需要。</w:t>
      </w:r>
      <w:r>
        <w:rPr>
          <w:rFonts w:hint="eastAsia" w:ascii="仿宋" w:hAnsi="仿宋" w:eastAsia="仿宋" w:cs="Times New Roman"/>
          <w:kern w:val="2"/>
          <w:sz w:val="32"/>
          <w:szCs w:val="32"/>
        </w:rPr>
        <w:t>近年来，随着外部市场尤其是金融市场环境的不断变化，原有部分规定在执行中遇到一些现实困难，为此《办法》积极响应区级单位合理诉求，优化部分条款，如增加“同类银行”规定、优化定期存款期限等。</w:t>
      </w:r>
      <w:bookmarkStart w:id="0" w:name="_GoBack"/>
      <w:bookmarkEnd w:id="0"/>
    </w:p>
    <w:sectPr>
      <w:headerReference r:id="rId3" w:type="default"/>
      <w:footerReference r:id="rId4" w:type="default"/>
      <w:pgSz w:w="11906" w:h="16838"/>
      <w:pgMar w:top="1418" w:right="1418" w:bottom="1418" w:left="1418" w:header="851" w:footer="1134" w:gutter="0"/>
      <w:cols w:space="425" w:num="1"/>
      <w:docGrid w:type="linesAndChars" w:linePitch="583" w:charSpace="22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9">
    <w:altName w:val="仿宋"/>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文本框 2" o:spid="_x0000_s2049" o:spt="202" type="#_x0000_t202" style="position:absolute;left:0pt;margin-top:0pt;height:144pt;width:144pt;mso-position-horizontal:center;mso-position-horizontal-relative:margin;mso-wrap-style:none;z-index:251659264;mso-width-relative:page;mso-height-relative:page;" fillcolor="#FFFFFF"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">
          <v:path/>
          <v:fill on="f" focussize="0,0"/>
          <v:stroke on="f" weight="0.5pt"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714D3"/>
    <w:rsid w:val="00081600"/>
    <w:rsid w:val="00090A31"/>
    <w:rsid w:val="000A3ED6"/>
    <w:rsid w:val="000D3524"/>
    <w:rsid w:val="000E6C9B"/>
    <w:rsid w:val="00104493"/>
    <w:rsid w:val="00107BFE"/>
    <w:rsid w:val="00126CBC"/>
    <w:rsid w:val="0013049C"/>
    <w:rsid w:val="00143466"/>
    <w:rsid w:val="0014641B"/>
    <w:rsid w:val="00157CD9"/>
    <w:rsid w:val="001D4366"/>
    <w:rsid w:val="001E6DC1"/>
    <w:rsid w:val="0025223C"/>
    <w:rsid w:val="002747C8"/>
    <w:rsid w:val="00284F62"/>
    <w:rsid w:val="002909B6"/>
    <w:rsid w:val="002E630A"/>
    <w:rsid w:val="003165F4"/>
    <w:rsid w:val="003571F9"/>
    <w:rsid w:val="00362A19"/>
    <w:rsid w:val="003B00F3"/>
    <w:rsid w:val="003B1585"/>
    <w:rsid w:val="003B3051"/>
    <w:rsid w:val="004376FE"/>
    <w:rsid w:val="0044567E"/>
    <w:rsid w:val="00474000"/>
    <w:rsid w:val="00477465"/>
    <w:rsid w:val="004A6781"/>
    <w:rsid w:val="004B500A"/>
    <w:rsid w:val="004E1762"/>
    <w:rsid w:val="004F5E72"/>
    <w:rsid w:val="00513FC3"/>
    <w:rsid w:val="0053579E"/>
    <w:rsid w:val="005D7440"/>
    <w:rsid w:val="005E118C"/>
    <w:rsid w:val="0067706B"/>
    <w:rsid w:val="006D532E"/>
    <w:rsid w:val="00716170"/>
    <w:rsid w:val="0073439C"/>
    <w:rsid w:val="00740CBF"/>
    <w:rsid w:val="00745360"/>
    <w:rsid w:val="00774FFE"/>
    <w:rsid w:val="007B5795"/>
    <w:rsid w:val="008209A3"/>
    <w:rsid w:val="0083171B"/>
    <w:rsid w:val="00842031"/>
    <w:rsid w:val="00885590"/>
    <w:rsid w:val="00885C36"/>
    <w:rsid w:val="008A07C7"/>
    <w:rsid w:val="008A7DEB"/>
    <w:rsid w:val="008C3EDB"/>
    <w:rsid w:val="008D081A"/>
    <w:rsid w:val="008D4DCA"/>
    <w:rsid w:val="008E2A64"/>
    <w:rsid w:val="0091423A"/>
    <w:rsid w:val="009252C8"/>
    <w:rsid w:val="00926413"/>
    <w:rsid w:val="009553A9"/>
    <w:rsid w:val="009677B4"/>
    <w:rsid w:val="009B692F"/>
    <w:rsid w:val="009D3BE3"/>
    <w:rsid w:val="00A728C2"/>
    <w:rsid w:val="00AC394F"/>
    <w:rsid w:val="00AC3CCB"/>
    <w:rsid w:val="00AC6E87"/>
    <w:rsid w:val="00AE0542"/>
    <w:rsid w:val="00AE3F51"/>
    <w:rsid w:val="00AF1744"/>
    <w:rsid w:val="00B00086"/>
    <w:rsid w:val="00B137AF"/>
    <w:rsid w:val="00B23A92"/>
    <w:rsid w:val="00B51C64"/>
    <w:rsid w:val="00B54FB5"/>
    <w:rsid w:val="00B82852"/>
    <w:rsid w:val="00B91039"/>
    <w:rsid w:val="00BB29AA"/>
    <w:rsid w:val="00BB51C6"/>
    <w:rsid w:val="00BB76C8"/>
    <w:rsid w:val="00BD4035"/>
    <w:rsid w:val="00CD7E89"/>
    <w:rsid w:val="00D42C47"/>
    <w:rsid w:val="00D47E48"/>
    <w:rsid w:val="00DA23CC"/>
    <w:rsid w:val="00DA341B"/>
    <w:rsid w:val="00DA3B9E"/>
    <w:rsid w:val="00DB19D4"/>
    <w:rsid w:val="00E21F33"/>
    <w:rsid w:val="00E715A3"/>
    <w:rsid w:val="00E7583F"/>
    <w:rsid w:val="00EC44BD"/>
    <w:rsid w:val="00ED1B4A"/>
    <w:rsid w:val="00ED504A"/>
    <w:rsid w:val="00ED6AB1"/>
    <w:rsid w:val="00F062C4"/>
    <w:rsid w:val="00F714D3"/>
    <w:rsid w:val="524164F7"/>
    <w:rsid w:val="598C1962"/>
    <w:rsid w:val="756112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13"/>
    <w:unhideWhenUsed/>
    <w:qFormat/>
    <w:uiPriority w:val="0"/>
    <w:pPr>
      <w:tabs>
        <w:tab w:val="center" w:pos="4153"/>
        <w:tab w:val="right" w:pos="8306"/>
      </w:tabs>
      <w:snapToGrid w:val="0"/>
      <w:jc w:val="left"/>
    </w:pPr>
    <w:rPr>
      <w:sz w:val="18"/>
    </w:rPr>
  </w:style>
  <w:style w:type="paragraph" w:styleId="5">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HTML Preformatted"/>
    <w:basedOn w:val="1"/>
    <w:link w:val="1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HTML 预设格式 Char"/>
    <w:basedOn w:val="10"/>
    <w:link w:val="6"/>
    <w:qFormat/>
    <w:uiPriority w:val="0"/>
    <w:rPr>
      <w:rFonts w:ascii="宋体" w:hAnsi="宋体" w:eastAsia="宋体" w:cs="宋体"/>
      <w:kern w:val="0"/>
      <w:sz w:val="24"/>
      <w:szCs w:val="24"/>
    </w:rPr>
  </w:style>
  <w:style w:type="character" w:customStyle="1" w:styleId="12">
    <w:name w:val="批注框文本 Char"/>
    <w:basedOn w:val="10"/>
    <w:link w:val="3"/>
    <w:semiHidden/>
    <w:qFormat/>
    <w:uiPriority w:val="99"/>
    <w:rPr>
      <w:rFonts w:ascii="Times New Roman" w:hAnsi="Times New Roman" w:eastAsia="仿宋_GB2312" w:cs="Times New Roman"/>
      <w:sz w:val="18"/>
      <w:szCs w:val="18"/>
    </w:rPr>
  </w:style>
  <w:style w:type="character" w:customStyle="1" w:styleId="13">
    <w:name w:val="页脚 Char"/>
    <w:basedOn w:val="10"/>
    <w:link w:val="4"/>
    <w:qFormat/>
    <w:uiPriority w:val="99"/>
    <w:rPr>
      <w:rFonts w:eastAsia="仿宋_GB2312"/>
      <w:kern w:val="2"/>
      <w:sz w:val="18"/>
    </w:rPr>
  </w:style>
  <w:style w:type="character" w:customStyle="1" w:styleId="14">
    <w:name w:val="日期 Char"/>
    <w:basedOn w:val="10"/>
    <w:link w:val="2"/>
    <w:semiHidden/>
    <w:qFormat/>
    <w:uiPriority w:val="99"/>
    <w:rPr>
      <w:rFonts w:eastAsia="仿宋_GB2312"/>
      <w:kern w:val="2"/>
      <w:sz w:val="32"/>
    </w:rPr>
  </w:style>
  <w:style w:type="paragraph" w:customStyle="1" w:styleId="15">
    <w:name w:val="列出段落1"/>
    <w:basedOn w:val="1"/>
    <w:qFormat/>
    <w:uiPriority w:val="34"/>
    <w:pPr>
      <w:ind w:firstLine="420" w:firstLineChars="200"/>
    </w:pPr>
    <w:rPr>
      <w:rFonts w:ascii="Calibri" w:hAnsi="Calibri" w:eastAsia="宋体"/>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1315</Words>
  <Characters>7502</Characters>
  <Lines>62</Lines>
  <Paragraphs>17</Paragraphs>
  <TotalTime>224</TotalTime>
  <ScaleCrop>false</ScaleCrop>
  <LinksUpToDate>false</LinksUpToDate>
  <CharactersWithSpaces>8800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2021-07-15T07:15:00Z</dcterms:created>
  <dc:creator>user</dc:creator>
  <cp:lastModifiedBy>kingkingfly</cp:lastModifiedBy>
  <cp:lastPrinted>2021-08-16T07:30:00Z</cp:lastPrinted>
  <dcterms:modified xsi:type="dcterms:W3CDTF">2021-12-15T02:44:15Z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59546936B8CF463DA1125DED398B1A93</vt:lpwstr>
  </property>
</Properties>
</file>