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年温州市鹿城区面向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退役士兵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公开招聘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专职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社区工作者入围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人员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  <w:lang w:val="en-US" w:eastAsia="zh-CN"/>
        </w:rPr>
        <w:t>名单及总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成绩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W w:w="77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738"/>
        <w:gridCol w:w="2501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叶挺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00301012213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蔡超凡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00301012215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黄晓文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00301012304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钟黎飞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00301012307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00301012310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林秀军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00301012319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李卓城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00301012409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00301012412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张智东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00301012413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00301012419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C343E"/>
    <w:rsid w:val="301A1E5C"/>
    <w:rsid w:val="40C97317"/>
    <w:rsid w:val="58497236"/>
    <w:rsid w:val="691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2021-10-11T02:41:00Z</dcterms:created>
  <dc:creator>Administrator</dc:creator>
  <cp:lastModifiedBy>c</cp:lastModifiedBy>
  <dcterms:modified xsi:type="dcterms:W3CDTF">2021-10-12T01:39:45Z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4B0CE7F9052C48958272C4019750FBC4</vt:lpwstr>
  </property>
</Properties>
</file>