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ind w:left="0" w:leftChars="0" w:firstLine="0" w:firstLineChars="0"/>
        <w:rPr>
          <w:rFonts w:hint="eastAsia"/>
          <w:color w:val="000000"/>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小标宋" w:hAnsi="小标宋" w:eastAsia="小标宋" w:cs="小标宋"/>
          <w:b w:val="0"/>
          <w:bCs w:val="0"/>
          <w:color w:val="000000"/>
          <w:sz w:val="44"/>
          <w:szCs w:val="44"/>
          <w:lang w:val="en-US" w:eastAsia="zh-CN"/>
        </w:rPr>
      </w:pPr>
      <w:r>
        <w:rPr>
          <w:rFonts w:hint="eastAsia" w:ascii="小标宋" w:hAnsi="小标宋" w:eastAsia="小标宋" w:cs="小标宋"/>
          <w:b w:val="0"/>
          <w:bCs w:val="0"/>
          <w:color w:val="000000"/>
          <w:sz w:val="44"/>
          <w:szCs w:val="44"/>
          <w:lang w:val="en-US" w:eastAsia="zh-CN"/>
        </w:rPr>
        <w:t>加快西部新城核心区产业招商实施意见</w:t>
      </w:r>
    </w:p>
    <w:p>
      <w:pPr>
        <w:pStyle w:val="5"/>
        <w:keepNext w:val="0"/>
        <w:keepLines w:val="0"/>
        <w:pageBreakBefore w:val="0"/>
        <w:numPr>
          <w:ilvl w:val="-1"/>
          <w:numId w:val="0"/>
        </w:numPr>
        <w:kinsoku/>
        <w:overflowPunct/>
        <w:topLinePunct w:val="0"/>
        <w:autoSpaceDE/>
        <w:autoSpaceDN/>
        <w:bidi w:val="0"/>
        <w:snapToGrid w:val="0"/>
        <w:spacing w:line="480" w:lineRule="exact"/>
        <w:ind w:left="0" w:leftChars="0" w:firstLine="0" w:firstLineChars="0"/>
        <w:jc w:val="center"/>
        <w:textAlignment w:val="auto"/>
        <w:rPr>
          <w:rFonts w:hint="eastAsia" w:ascii="楷体_GB2312" w:hAnsi="楷体_GB2312" w:eastAsia="楷体_GB2312" w:cs="楷体_GB2312"/>
          <w:bCs/>
          <w:color w:val="000000"/>
          <w:sz w:val="32"/>
          <w:szCs w:val="32"/>
          <w:shd w:val="clear" w:color="auto" w:fill="auto"/>
          <w:lang w:eastAsia="zh-CN"/>
        </w:rPr>
      </w:pPr>
      <w:r>
        <w:rPr>
          <w:rFonts w:hint="eastAsia" w:ascii="楷体_GB2312" w:hAnsi="楷体_GB2312" w:eastAsia="楷体_GB2312" w:cs="楷体_GB2312"/>
          <w:bCs/>
          <w:color w:val="000000"/>
          <w:sz w:val="32"/>
          <w:szCs w:val="32"/>
          <w:shd w:val="clear" w:color="auto" w:fill="auto"/>
          <w:lang w:eastAsia="zh-CN"/>
        </w:rPr>
        <w:t>（征求意见稿）</w:t>
      </w:r>
    </w:p>
    <w:p>
      <w:pPr>
        <w:keepNext w:val="0"/>
        <w:keepLines w:val="0"/>
        <w:pageBreakBefore w:val="0"/>
        <w:widowControl w:val="0"/>
        <w:kinsoku/>
        <w:wordWrap/>
        <w:overflowPunct/>
        <w:topLinePunct w:val="0"/>
        <w:autoSpaceDE/>
        <w:autoSpaceDN/>
        <w:bidi w:val="0"/>
        <w:spacing w:line="480" w:lineRule="exact"/>
        <w:ind w:left="0" w:leftChars="0"/>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为</w:t>
      </w:r>
      <w:r>
        <w:rPr>
          <w:rFonts w:hint="eastAsia" w:ascii="仿宋_GB2312" w:hAnsi="仿宋_GB2312" w:eastAsia="仿宋_GB2312" w:cs="仿宋_GB2312"/>
          <w:b w:val="0"/>
          <w:bCs w:val="0"/>
          <w:color w:val="000000"/>
          <w:sz w:val="32"/>
          <w:szCs w:val="32"/>
          <w:highlight w:val="none"/>
          <w:lang w:val="en-US" w:eastAsia="zh-CN"/>
        </w:rPr>
        <w:t>鼓励时尚智造、装备制造、数字经济及相关生产性服务业等行业企业、总部企业、商会类机构及温商落户西部新城，进一步加强西部新城产业招引和构建，加快打造鹿城西部片区时尚产业高地</w:t>
      </w:r>
      <w:r>
        <w:rPr>
          <w:rFonts w:hint="eastAsia" w:ascii="仿宋_GB2312" w:hAnsi="仿宋_GB2312" w:eastAsia="仿宋_GB2312" w:cs="仿宋_GB2312"/>
          <w:b w:val="0"/>
          <w:bCs w:val="0"/>
          <w:color w:val="000000"/>
          <w:sz w:val="32"/>
          <w:szCs w:val="32"/>
          <w:highlight w:val="none"/>
        </w:rPr>
        <w:t>，提升温州时尚</w:t>
      </w:r>
      <w:r>
        <w:rPr>
          <w:rFonts w:hint="eastAsia" w:ascii="仿宋_GB2312" w:hAnsi="仿宋_GB2312" w:eastAsia="仿宋_GB2312" w:cs="仿宋_GB2312"/>
          <w:b w:val="0"/>
          <w:bCs w:val="0"/>
          <w:color w:val="000000"/>
          <w:sz w:val="32"/>
          <w:szCs w:val="32"/>
          <w:highlight w:val="none"/>
          <w:lang w:val="en-US" w:eastAsia="zh-CN"/>
        </w:rPr>
        <w:t>智造</w:t>
      </w:r>
      <w:r>
        <w:rPr>
          <w:rFonts w:hint="eastAsia" w:ascii="仿宋_GB2312" w:hAnsi="仿宋_GB2312" w:eastAsia="仿宋_GB2312" w:cs="仿宋_GB2312"/>
          <w:b w:val="0"/>
          <w:bCs w:val="0"/>
          <w:color w:val="000000"/>
          <w:sz w:val="32"/>
          <w:szCs w:val="32"/>
          <w:highlight w:val="none"/>
        </w:rPr>
        <w:t>产业的支撑度，</w:t>
      </w:r>
      <w:r>
        <w:rPr>
          <w:rFonts w:hint="eastAsia" w:ascii="仿宋_GB2312" w:hAnsi="仿宋_GB2312" w:eastAsia="仿宋_GB2312" w:cs="仿宋_GB2312"/>
          <w:b w:val="0"/>
          <w:bCs w:val="0"/>
          <w:color w:val="000000"/>
          <w:sz w:val="32"/>
          <w:szCs w:val="32"/>
          <w:highlight w:val="none"/>
          <w:lang w:val="en-US" w:eastAsia="zh-CN"/>
        </w:rPr>
        <w:t>支持重大产业项目落地、优质企业落户</w:t>
      </w:r>
      <w:r>
        <w:rPr>
          <w:rFonts w:hint="eastAsia" w:ascii="仿宋_GB2312" w:hAnsi="仿宋_GB2312" w:eastAsia="仿宋_GB2312" w:cs="仿宋_GB2312"/>
          <w:b w:val="0"/>
          <w:bCs w:val="0"/>
          <w:color w:val="000000"/>
          <w:sz w:val="32"/>
          <w:szCs w:val="32"/>
          <w:highlight w:val="none"/>
          <w:lang w:eastAsia="zh-CN"/>
        </w:rPr>
        <w:t>、温商回归及</w:t>
      </w:r>
      <w:r>
        <w:rPr>
          <w:rFonts w:hint="eastAsia" w:ascii="仿宋_GB2312" w:hAnsi="仿宋_GB2312" w:eastAsia="仿宋_GB2312" w:cs="仿宋_GB2312"/>
          <w:b w:val="0"/>
          <w:bCs w:val="0"/>
          <w:color w:val="000000"/>
          <w:sz w:val="32"/>
          <w:szCs w:val="32"/>
          <w:highlight w:val="none"/>
          <w:lang w:val="en-US" w:eastAsia="zh-CN"/>
        </w:rPr>
        <w:t>优秀人才聚集，结合实际情况</w:t>
      </w:r>
      <w:r>
        <w:rPr>
          <w:rFonts w:hint="eastAsia" w:ascii="仿宋_GB2312" w:hAnsi="仿宋_GB2312" w:eastAsia="仿宋_GB2312" w:cs="仿宋_GB2312"/>
          <w:b w:val="0"/>
          <w:bCs w:val="0"/>
          <w:color w:val="000000"/>
          <w:sz w:val="32"/>
          <w:szCs w:val="32"/>
          <w:highlight w:val="none"/>
        </w:rPr>
        <w:t>，特制定</w:t>
      </w:r>
      <w:r>
        <w:rPr>
          <w:rFonts w:hint="eastAsia" w:ascii="仿宋_GB2312" w:hAnsi="仿宋_GB2312" w:eastAsia="仿宋_GB2312" w:cs="仿宋_GB2312"/>
          <w:b w:val="0"/>
          <w:bCs w:val="0"/>
          <w:color w:val="000000"/>
          <w:sz w:val="32"/>
          <w:szCs w:val="32"/>
          <w:highlight w:val="none"/>
          <w:lang w:eastAsia="zh-CN"/>
        </w:rPr>
        <w:t>本</w:t>
      </w:r>
      <w:r>
        <w:rPr>
          <w:rFonts w:hint="eastAsia" w:ascii="仿宋_GB2312" w:hAnsi="仿宋_GB2312" w:eastAsia="仿宋_GB2312" w:cs="仿宋_GB2312"/>
          <w:b w:val="0"/>
          <w:bCs w:val="0"/>
          <w:color w:val="000000"/>
          <w:sz w:val="32"/>
          <w:szCs w:val="32"/>
          <w:highlight w:val="none"/>
          <w:lang w:val="en-US" w:eastAsia="zh-CN"/>
        </w:rPr>
        <w:t>实施意见</w:t>
      </w:r>
      <w:r>
        <w:rPr>
          <w:rFonts w:hint="eastAsia" w:ascii="仿宋_GB2312" w:hAnsi="仿宋_GB2312" w:eastAsia="仿宋_GB2312" w:cs="仿宋_GB2312"/>
          <w:b w:val="0"/>
          <w:bCs w:val="0"/>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1" w:firstLineChars="200"/>
        <w:jc w:val="both"/>
        <w:textAlignment w:val="auto"/>
        <w:rPr>
          <w:rFonts w:hint="eastAsia" w:ascii="仿宋" w:hAnsi="仿宋" w:eastAsia="仿宋" w:cs="仿宋"/>
          <w:b/>
          <w:bCs/>
          <w:color w:val="000000"/>
          <w:sz w:val="32"/>
          <w:szCs w:val="32"/>
          <w:highlight w:val="none"/>
          <w:lang w:val="en-US" w:eastAsia="zh-CN"/>
        </w:rPr>
      </w:pPr>
      <w:r>
        <w:rPr>
          <w:rFonts w:hint="eastAsia" w:ascii="黑体" w:hAnsi="黑体" w:eastAsia="黑体" w:cs="黑体"/>
          <w:b/>
          <w:bCs/>
          <w:color w:val="000000"/>
          <w:sz w:val="32"/>
          <w:szCs w:val="32"/>
          <w:highlight w:val="none"/>
          <w:lang w:val="en-US" w:eastAsia="zh-CN"/>
        </w:rPr>
        <w:t xml:space="preserve">一、适用范围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本意见适用于符合西部新城</w:t>
      </w:r>
      <w:r>
        <w:rPr>
          <w:rFonts w:hint="eastAsia" w:ascii="仿宋_GB2312" w:hAnsi="仿宋_GB2312" w:eastAsia="仿宋_GB2312" w:cs="仿宋_GB2312"/>
          <w:b w:val="0"/>
          <w:bCs w:val="0"/>
          <w:color w:val="auto"/>
          <w:sz w:val="32"/>
          <w:szCs w:val="32"/>
          <w:highlight w:val="none"/>
          <w:lang w:val="en-US" w:eastAsia="zh-CN"/>
        </w:rPr>
        <w:t>产业导向的且在西部新城落</w:t>
      </w:r>
      <w:r>
        <w:rPr>
          <w:rFonts w:hint="eastAsia" w:ascii="仿宋_GB2312" w:hAnsi="仿宋_GB2312" w:eastAsia="仿宋_GB2312" w:cs="仿宋_GB2312"/>
          <w:b w:val="0"/>
          <w:bCs w:val="0"/>
          <w:color w:val="000000"/>
          <w:sz w:val="32"/>
          <w:szCs w:val="32"/>
          <w:highlight w:val="none"/>
          <w:lang w:val="en-US" w:eastAsia="zh-CN"/>
        </w:rPr>
        <w:t>地重大产业项目或置业、租赁落户，税收等财政隶属关系在鹿城区范围内，实行独立核算，依法开展实际经营活动，具有独立法人资格的企业，以及按照本意见规定可享受扶持政策的商会类机构及温商。</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1" w:firstLineChars="200"/>
        <w:jc w:val="both"/>
        <w:textAlignment w:val="auto"/>
        <w:rPr>
          <w:rFonts w:hint="eastAsia" w:ascii="黑体" w:hAnsi="黑体" w:eastAsia="黑体" w:cs="黑体"/>
          <w:b/>
          <w:bCs/>
          <w:color w:val="000000"/>
          <w:sz w:val="32"/>
          <w:szCs w:val="32"/>
          <w:highlight w:val="none"/>
          <w:lang w:val="en-US" w:eastAsia="zh-CN"/>
        </w:rPr>
      </w:pPr>
      <w:r>
        <w:rPr>
          <w:rFonts w:hint="eastAsia" w:ascii="黑体" w:hAnsi="黑体" w:eastAsia="黑体" w:cs="黑体"/>
          <w:b/>
          <w:bCs/>
          <w:color w:val="000000"/>
          <w:sz w:val="32"/>
          <w:szCs w:val="32"/>
          <w:highlight w:val="none"/>
          <w:lang w:val="en-US" w:eastAsia="zh-CN"/>
        </w:rPr>
        <w:t>政策内容</w:t>
      </w:r>
    </w:p>
    <w:p>
      <w:pPr>
        <w:pStyle w:val="3"/>
        <w:keepNext w:val="0"/>
        <w:keepLines w:val="0"/>
        <w:pageBreakBefore w:val="0"/>
        <w:widowControl w:val="0"/>
        <w:numPr>
          <w:ilvl w:val="0"/>
          <w:numId w:val="0"/>
        </w:numPr>
        <w:kinsoku/>
        <w:wordWrap/>
        <w:overflowPunct/>
        <w:topLinePunct w:val="0"/>
        <w:autoSpaceDE/>
        <w:autoSpaceDN/>
        <w:bidi w:val="0"/>
        <w:spacing w:after="0" w:line="580" w:lineRule="exact"/>
        <w:ind w:leftChars="100"/>
        <w:jc w:val="both"/>
        <w:textAlignment w:val="auto"/>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eastAsia="zh-CN"/>
        </w:rPr>
        <w:t xml:space="preserve">  </w:t>
      </w:r>
      <w:r>
        <w:rPr>
          <w:rFonts w:hint="eastAsia" w:ascii="楷体_GB2312" w:hAnsi="楷体_GB2312" w:eastAsia="楷体_GB2312" w:cs="楷体_GB2312"/>
          <w:b/>
          <w:bCs/>
          <w:color w:val="000000"/>
          <w:sz w:val="32"/>
          <w:szCs w:val="32"/>
          <w:highlight w:val="none"/>
          <w:lang w:eastAsia="zh-CN"/>
        </w:rPr>
        <w:t>（一）</w:t>
      </w:r>
      <w:r>
        <w:rPr>
          <w:rFonts w:hint="eastAsia" w:ascii="楷体_GB2312" w:hAnsi="楷体_GB2312" w:eastAsia="楷体_GB2312" w:cs="楷体_GB2312"/>
          <w:b/>
          <w:bCs/>
          <w:color w:val="000000"/>
          <w:sz w:val="32"/>
          <w:szCs w:val="32"/>
          <w:highlight w:val="none"/>
          <w:lang w:val="en-US" w:eastAsia="zh-CN"/>
        </w:rPr>
        <w:t>支持重大产业项目落地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1" w:firstLineChars="200"/>
        <w:jc w:val="both"/>
        <w:textAlignment w:val="auto"/>
        <w:rPr>
          <w:rFonts w:hint="eastAsia" w:ascii="仿宋_GB2312" w:hAnsi="仿宋_GB2312" w:eastAsia="仿宋_GB2312" w:cs="仿宋_GB2312"/>
          <w:b w:val="0"/>
          <w:bCs/>
          <w:color w:val="auto"/>
          <w:kern w:val="3"/>
          <w:sz w:val="32"/>
          <w:szCs w:val="32"/>
          <w:highlight w:val="none"/>
          <w:lang w:val="en-US" w:eastAsia="zh-CN"/>
        </w:rPr>
      </w:pPr>
      <w:r>
        <w:rPr>
          <w:rFonts w:hint="eastAsia" w:ascii="仿宋_GB2312" w:hAnsi="仿宋_GB2312" w:eastAsia="仿宋_GB2312" w:cs="仿宋_GB2312"/>
          <w:b/>
          <w:bCs w:val="0"/>
          <w:color w:val="000000"/>
          <w:kern w:val="3"/>
          <w:sz w:val="32"/>
          <w:szCs w:val="32"/>
          <w:highlight w:val="none"/>
          <w:lang w:val="en-US" w:eastAsia="zh-CN"/>
        </w:rPr>
        <w:t>1.建设奖励。</w:t>
      </w:r>
      <w:r>
        <w:rPr>
          <w:rFonts w:hint="eastAsia" w:ascii="仿宋_GB2312" w:hAnsi="仿宋_GB2312" w:eastAsia="仿宋_GB2312" w:cs="仿宋_GB2312"/>
          <w:b w:val="0"/>
          <w:bCs/>
          <w:color w:val="000000"/>
          <w:kern w:val="3"/>
          <w:sz w:val="32"/>
          <w:szCs w:val="32"/>
          <w:highlight w:val="none"/>
          <w:lang w:val="en-US" w:eastAsia="zh-CN"/>
        </w:rPr>
        <w:t>重大产业项目可按计容面积给予建设主体企业1000元/平方米的奖励，地下室施工至正负零后兑现40%，竣工验</w:t>
      </w:r>
      <w:r>
        <w:rPr>
          <w:rFonts w:hint="eastAsia" w:ascii="仿宋_GB2312" w:hAnsi="仿宋_GB2312" w:eastAsia="仿宋_GB2312" w:cs="仿宋_GB2312"/>
          <w:b w:val="0"/>
          <w:bCs/>
          <w:color w:val="auto"/>
          <w:kern w:val="3"/>
          <w:sz w:val="32"/>
          <w:szCs w:val="32"/>
          <w:highlight w:val="none"/>
          <w:lang w:val="en-US" w:eastAsia="zh-CN"/>
        </w:rPr>
        <w:t>收后兑现60%。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1" w:firstLineChars="200"/>
        <w:jc w:val="both"/>
        <w:textAlignment w:val="auto"/>
        <w:rPr>
          <w:rFonts w:hint="default" w:ascii="仿宋_GB2312" w:hAnsi="仿宋_GB2312" w:eastAsia="仿宋_GB2312" w:cs="仿宋_GB2312"/>
          <w:b w:val="0"/>
          <w:bCs/>
          <w:color w:val="FF0000"/>
          <w:kern w:val="3"/>
          <w:sz w:val="32"/>
          <w:szCs w:val="32"/>
          <w:highlight w:val="none"/>
          <w:lang w:eastAsia="zh-CN" w:bidi="ar-SA"/>
        </w:rPr>
      </w:pPr>
      <w:r>
        <w:rPr>
          <w:rFonts w:hint="eastAsia" w:ascii="仿宋_GB2312" w:hAnsi="仿宋_GB2312" w:eastAsia="仿宋_GB2312" w:cs="仿宋_GB2312"/>
          <w:b/>
          <w:bCs w:val="0"/>
          <w:color w:val="auto"/>
          <w:kern w:val="3"/>
          <w:sz w:val="32"/>
          <w:szCs w:val="32"/>
          <w:highlight w:val="none"/>
          <w:lang w:val="en-US" w:eastAsia="zh-CN"/>
        </w:rPr>
        <w:t>2.贡献奖励。</w:t>
      </w:r>
      <w:r>
        <w:rPr>
          <w:rFonts w:hint="eastAsia" w:ascii="仿宋_GB2312" w:hAnsi="仿宋_GB2312" w:eastAsia="仿宋_GB2312" w:cs="仿宋_GB2312"/>
          <w:b w:val="0"/>
          <w:bCs/>
          <w:color w:val="auto"/>
          <w:kern w:val="3"/>
          <w:sz w:val="32"/>
          <w:szCs w:val="32"/>
          <w:highlight w:val="none"/>
          <w:lang w:val="en-US" w:eastAsia="zh-CN"/>
        </w:rPr>
        <w:t>重大产业项目建设主体企业自注册之日起，5年内根据企业的年度销售额，按1.5%给予奖励。建设主体企业为鹿城区内现有企业的，自签订购地协议起，按其年度销售额同比增量部分的1.5%给予奖励。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1" w:firstLineChars="200"/>
        <w:jc w:val="both"/>
        <w:textAlignment w:val="auto"/>
        <w:rPr>
          <w:rFonts w:hint="default" w:ascii="仿宋_GB2312" w:hAnsi="仿宋_GB2312" w:eastAsia="仿宋_GB2312" w:cs="仿宋_GB2312"/>
          <w:b w:val="0"/>
          <w:bCs/>
          <w:color w:val="FF0000"/>
          <w:kern w:val="3"/>
          <w:sz w:val="32"/>
          <w:szCs w:val="32"/>
          <w:highlight w:val="none"/>
          <w:lang w:val="en-US" w:eastAsia="zh-CN"/>
        </w:rPr>
      </w:pPr>
      <w:r>
        <w:rPr>
          <w:rFonts w:hint="default" w:ascii="仿宋_GB2312" w:hAnsi="仿宋_GB2312" w:eastAsia="仿宋_GB2312" w:cs="仿宋_GB2312"/>
          <w:b/>
          <w:bCs/>
          <w:color w:val="000000"/>
          <w:kern w:val="3"/>
          <w:sz w:val="32"/>
          <w:szCs w:val="32"/>
          <w:highlight w:val="none"/>
          <w:lang w:eastAsia="zh-CN"/>
        </w:rPr>
        <w:t>3.</w:t>
      </w:r>
      <w:r>
        <w:rPr>
          <w:rFonts w:hint="eastAsia" w:ascii="仿宋_GB2312" w:hAnsi="仿宋_GB2312" w:eastAsia="仿宋_GB2312" w:cs="仿宋_GB2312"/>
          <w:b/>
          <w:bCs/>
          <w:color w:val="000000"/>
          <w:kern w:val="3"/>
          <w:sz w:val="32"/>
          <w:szCs w:val="32"/>
          <w:highlight w:val="none"/>
          <w:lang w:val="en-US" w:eastAsia="zh-CN"/>
        </w:rPr>
        <w:t>建筑品质奖励</w:t>
      </w:r>
      <w:r>
        <w:rPr>
          <w:rFonts w:hint="eastAsia" w:ascii="仿宋_GB2312" w:hAnsi="仿宋_GB2312" w:eastAsia="仿宋_GB2312" w:cs="仿宋_GB2312"/>
          <w:b/>
          <w:bCs/>
          <w:color w:val="auto"/>
          <w:kern w:val="3"/>
          <w:sz w:val="32"/>
          <w:szCs w:val="32"/>
          <w:highlight w:val="none"/>
          <w:lang w:val="en-US" w:eastAsia="zh-CN"/>
        </w:rPr>
        <w:t>。</w:t>
      </w:r>
      <w:r>
        <w:rPr>
          <w:rFonts w:hint="default" w:ascii="仿宋_GB2312" w:hAnsi="仿宋_GB2312" w:eastAsia="仿宋_GB2312" w:cs="仿宋_GB2312"/>
          <w:b w:val="0"/>
          <w:bCs/>
          <w:color w:val="auto"/>
          <w:kern w:val="3"/>
          <w:sz w:val="32"/>
          <w:szCs w:val="32"/>
          <w:highlight w:val="none"/>
          <w:lang w:val="en-US" w:eastAsia="zh-CN"/>
        </w:rPr>
        <w:t>如</w:t>
      </w:r>
      <w:r>
        <w:rPr>
          <w:rFonts w:hint="eastAsia" w:ascii="仿宋_GB2312" w:hAnsi="仿宋_GB2312" w:eastAsia="仿宋_GB2312" w:cs="仿宋_GB2312"/>
          <w:b w:val="0"/>
          <w:bCs/>
          <w:color w:val="auto"/>
          <w:kern w:val="3"/>
          <w:sz w:val="32"/>
          <w:szCs w:val="32"/>
          <w:highlight w:val="none"/>
          <w:lang w:val="en-US" w:eastAsia="zh-CN"/>
        </w:rPr>
        <w:t>重大产业项目建设主体企业对建筑外立面、室外景观等分项的投资额高于《温州市重点区域项目建设品质提升导则（试行版）》一档造价标准，</w:t>
      </w:r>
      <w:r>
        <w:rPr>
          <w:rFonts w:hint="default" w:ascii="仿宋_GB2312" w:hAnsi="仿宋_GB2312" w:eastAsia="仿宋_GB2312" w:cs="仿宋_GB2312"/>
          <w:b w:val="0"/>
          <w:bCs/>
          <w:color w:val="auto"/>
          <w:kern w:val="3"/>
          <w:sz w:val="32"/>
          <w:szCs w:val="32"/>
          <w:highlight w:val="none"/>
          <w:lang w:val="en-US" w:eastAsia="zh-CN"/>
        </w:rPr>
        <w:t>超标部分经审核后，可获得建筑品质奖励</w:t>
      </w:r>
      <w:r>
        <w:rPr>
          <w:rFonts w:hint="eastAsia" w:ascii="仿宋_GB2312" w:hAnsi="仿宋_GB2312" w:eastAsia="仿宋_GB2312" w:cs="仿宋_GB2312"/>
          <w:b w:val="0"/>
          <w:bCs/>
          <w:color w:val="auto"/>
          <w:kern w:val="3"/>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1" w:firstLineChars="200"/>
        <w:jc w:val="both"/>
        <w:textAlignment w:val="auto"/>
        <w:rPr>
          <w:rFonts w:hint="eastAsia" w:ascii="仿宋_GB2312" w:hAnsi="仿宋_GB2312" w:eastAsia="仿宋_GB2312" w:cs="仿宋_GB2312"/>
          <w:b/>
          <w:bCs w:val="0"/>
          <w:color w:val="000000"/>
          <w:kern w:val="3"/>
          <w:sz w:val="32"/>
          <w:szCs w:val="32"/>
          <w:highlight w:val="none"/>
          <w:lang w:val="en-US" w:eastAsia="zh-CN"/>
        </w:rPr>
      </w:pPr>
      <w:r>
        <w:rPr>
          <w:rFonts w:hint="eastAsia" w:ascii="仿宋_GB2312" w:hAnsi="仿宋_GB2312" w:eastAsia="仿宋_GB2312" w:cs="仿宋_GB2312"/>
          <w:b/>
          <w:bCs w:val="0"/>
          <w:color w:val="000000"/>
          <w:kern w:val="3"/>
          <w:sz w:val="32"/>
          <w:szCs w:val="32"/>
          <w:highlight w:val="none"/>
          <w:lang w:val="en-US" w:eastAsia="zh-CN"/>
        </w:rPr>
        <w:t>4.转让权益。</w:t>
      </w:r>
      <w:r>
        <w:rPr>
          <w:rFonts w:hint="eastAsia" w:ascii="仿宋_GB2312" w:hAnsi="仿宋_GB2312" w:eastAsia="仿宋_GB2312" w:cs="仿宋_GB2312"/>
          <w:b w:val="0"/>
          <w:bCs/>
          <w:color w:val="000000"/>
          <w:kern w:val="3"/>
          <w:sz w:val="32"/>
          <w:szCs w:val="32"/>
          <w:highlight w:val="none"/>
          <w:lang w:val="en-US" w:eastAsia="zh-CN"/>
        </w:rPr>
        <w:t>重大产业项目建设主体企业在自持比例不低于60%的条件下可按层登记不动产权证，自持部分10年后</w:t>
      </w:r>
      <w:r>
        <w:rPr>
          <w:rFonts w:hint="eastAsia" w:ascii="仿宋_GB2312" w:hAnsi="仿宋_GB2312" w:eastAsia="仿宋_GB2312" w:cs="仿宋_GB2312"/>
          <w:b w:val="0"/>
          <w:bCs/>
          <w:color w:val="auto"/>
          <w:kern w:val="3"/>
          <w:sz w:val="32"/>
          <w:szCs w:val="32"/>
          <w:highlight w:val="none"/>
          <w:lang w:val="en-US" w:eastAsia="zh-CN"/>
        </w:rPr>
        <w:t>可</w:t>
      </w:r>
      <w:r>
        <w:rPr>
          <w:rFonts w:hint="default" w:ascii="仿宋_GB2312" w:hAnsi="仿宋_GB2312" w:eastAsia="仿宋_GB2312" w:cs="仿宋_GB2312"/>
          <w:b w:val="0"/>
          <w:bCs/>
          <w:color w:val="auto"/>
          <w:kern w:val="3"/>
          <w:sz w:val="32"/>
          <w:szCs w:val="32"/>
          <w:highlight w:val="none"/>
          <w:lang w:eastAsia="zh-CN"/>
        </w:rPr>
        <w:t>按层分割</w:t>
      </w:r>
      <w:r>
        <w:rPr>
          <w:rFonts w:hint="eastAsia" w:ascii="仿宋_GB2312" w:hAnsi="仿宋_GB2312" w:eastAsia="仿宋_GB2312" w:cs="仿宋_GB2312"/>
          <w:b w:val="0"/>
          <w:bCs/>
          <w:color w:val="auto"/>
          <w:kern w:val="3"/>
          <w:sz w:val="32"/>
          <w:szCs w:val="32"/>
          <w:highlight w:val="none"/>
          <w:lang w:val="en-US" w:eastAsia="zh-CN"/>
        </w:rPr>
        <w:t>进行转让；非自持部分可按照最小分割面积</w:t>
      </w:r>
      <w:r>
        <w:rPr>
          <w:rFonts w:hint="eastAsia" w:ascii="仿宋_GB2312" w:hAnsi="仿宋_GB2312" w:eastAsia="仿宋_GB2312" w:cs="仿宋_GB2312"/>
          <w:b w:val="0"/>
          <w:bCs/>
          <w:color w:val="000000"/>
          <w:kern w:val="3"/>
          <w:sz w:val="32"/>
          <w:szCs w:val="32"/>
          <w:highlight w:val="none"/>
          <w:lang w:val="en-US" w:eastAsia="zh-CN"/>
        </w:rPr>
        <w:t>不低于</w:t>
      </w:r>
      <w:r>
        <w:rPr>
          <w:rFonts w:hint="eastAsia" w:ascii="仿宋_GB2312" w:hAnsi="仿宋_GB2312" w:eastAsia="仿宋_GB2312" w:cs="仿宋_GB2312"/>
          <w:b w:val="0"/>
          <w:bCs/>
          <w:color w:val="000000"/>
          <w:kern w:val="3"/>
          <w:sz w:val="32"/>
          <w:szCs w:val="32"/>
          <w:highlight w:val="none"/>
          <w:u w:val="none"/>
          <w:lang w:val="en-US" w:eastAsia="zh-CN"/>
        </w:rPr>
        <w:t>500</w:t>
      </w:r>
      <w:r>
        <w:rPr>
          <w:rFonts w:hint="eastAsia" w:ascii="仿宋_GB2312" w:hAnsi="仿宋_GB2312" w:eastAsia="仿宋_GB2312" w:cs="仿宋_GB2312"/>
          <w:b w:val="0"/>
          <w:bCs/>
          <w:color w:val="000000"/>
          <w:kern w:val="3"/>
          <w:sz w:val="32"/>
          <w:szCs w:val="32"/>
          <w:highlight w:val="none"/>
          <w:lang w:val="en-US" w:eastAsia="zh-CN"/>
        </w:rPr>
        <w:t>平方米进行分割转让。</w:t>
      </w:r>
    </w:p>
    <w:p>
      <w:pPr>
        <w:pStyle w:val="5"/>
        <w:keepNext w:val="0"/>
        <w:keepLines w:val="0"/>
        <w:pageBreakBefore w:val="0"/>
        <w:widowControl w:val="0"/>
        <w:numPr>
          <w:ilvl w:val="0"/>
          <w:numId w:val="0"/>
        </w:numPr>
        <w:kinsoku/>
        <w:wordWrap/>
        <w:overflowPunct/>
        <w:topLinePunct w:val="0"/>
        <w:autoSpaceDE/>
        <w:autoSpaceDN/>
        <w:bidi w:val="0"/>
        <w:spacing w:line="580" w:lineRule="exact"/>
        <w:ind w:firstLine="641" w:firstLineChars="200"/>
        <w:jc w:val="both"/>
        <w:textAlignment w:val="auto"/>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（二）支持优质企业落户</w:t>
      </w:r>
    </w:p>
    <w:p>
      <w:pPr>
        <w:pStyle w:val="11"/>
        <w:keepNext w:val="0"/>
        <w:keepLines w:val="0"/>
        <w:pageBreakBefore w:val="0"/>
        <w:numPr>
          <w:ilvl w:val="0"/>
          <w:numId w:val="0"/>
        </w:numPr>
        <w:kinsoku/>
        <w:overflowPunct/>
        <w:topLinePunct w:val="0"/>
        <w:autoSpaceDE/>
        <w:autoSpaceDN/>
        <w:bidi w:val="0"/>
        <w:adjustRightInd/>
        <w:snapToGrid/>
        <w:spacing w:line="580" w:lineRule="exact"/>
        <w:ind w:left="0" w:leftChars="0" w:firstLine="641" w:firstLineChars="200"/>
        <w:jc w:val="both"/>
        <w:textAlignment w:val="auto"/>
        <w:rPr>
          <w:rFonts w:hint="default"/>
          <w:color w:val="auto"/>
          <w:sz w:val="32"/>
          <w:szCs w:val="32"/>
          <w:shd w:val="clear" w:color="auto" w:fill="auto"/>
          <w:lang w:eastAsia="zh-CN"/>
        </w:rPr>
      </w:pPr>
      <w:r>
        <w:rPr>
          <w:rFonts w:hint="eastAsia" w:ascii="仿宋_GB2312" w:hAnsi="仿宋_GB2312" w:eastAsia="仿宋_GB2312" w:cs="仿宋_GB2312"/>
          <w:b/>
          <w:bCs w:val="0"/>
          <w:color w:val="000000"/>
          <w:kern w:val="3"/>
          <w:sz w:val="32"/>
          <w:szCs w:val="32"/>
          <w:highlight w:val="none"/>
          <w:lang w:val="en-US" w:eastAsia="zh-CN"/>
        </w:rPr>
        <w:t>5.置业奖励。</w:t>
      </w:r>
      <w:r>
        <w:rPr>
          <w:rFonts w:hint="eastAsia" w:ascii="仿宋_GB2312" w:hAnsi="仿宋_GB2312" w:eastAsia="仿宋_GB2312" w:cs="仿宋_GB2312"/>
          <w:b w:val="0"/>
          <w:bCs/>
          <w:color w:val="000000"/>
          <w:kern w:val="3"/>
          <w:sz w:val="32"/>
          <w:szCs w:val="32"/>
          <w:highlight w:val="none"/>
          <w:lang w:val="en-US" w:eastAsia="zh-CN"/>
        </w:rPr>
        <w:t>对优质企业或商会类机构在区域内首次置业落户的，自企业注册之日起，5年内根据</w:t>
      </w:r>
      <w:r>
        <w:rPr>
          <w:rFonts w:hint="eastAsia" w:ascii="仿宋_GB2312" w:hAnsi="仿宋_GB2312" w:eastAsia="仿宋_GB2312" w:cs="仿宋_GB2312"/>
          <w:b w:val="0"/>
          <w:bCs/>
          <w:color w:val="auto"/>
          <w:kern w:val="3"/>
          <w:sz w:val="32"/>
          <w:szCs w:val="32"/>
          <w:highlight w:val="none"/>
          <w:lang w:val="en-US" w:eastAsia="zh-CN"/>
        </w:rPr>
        <w:t>企业的年度销售额，贸易型（零售类）企业按0.8%、贸易型（批发类）企业按0.25%，其他企业按1.5%给予奖励。</w:t>
      </w:r>
      <w:r>
        <w:rPr>
          <w:rFonts w:hint="eastAsia" w:ascii="仿宋_GB2312" w:hAnsi="仿宋_GB2312" w:eastAsia="仿宋_GB2312" w:cs="仿宋_GB2312"/>
          <w:b w:val="0"/>
          <w:bCs/>
          <w:color w:val="auto"/>
          <w:kern w:val="3"/>
          <w:sz w:val="32"/>
          <w:szCs w:val="32"/>
          <w:highlight w:val="none"/>
          <w:shd w:val="clear" w:color="auto" w:fill="auto"/>
          <w:lang w:val="en-US" w:eastAsia="zh-CN"/>
        </w:rPr>
        <w:t>对鹿城区内优质企业置业的，自签订置业协议起，按企业年度销售额同比增量部分，贸易型（零售类）企业按0.8%、贸易型（批发类）企业按0.25%、其他企业按1.5%给予奖励。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1" w:firstLineChars="200"/>
        <w:jc w:val="both"/>
        <w:textAlignment w:val="auto"/>
        <w:rPr>
          <w:rFonts w:hint="eastAsia" w:ascii="仿宋_GB2312" w:hAnsi="仿宋_GB2312" w:eastAsia="仿宋_GB2312" w:cs="仿宋_GB2312"/>
          <w:b w:val="0"/>
          <w:bCs w:val="0"/>
          <w:strike w:val="0"/>
          <w:dstrike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6.租赁补助。</w:t>
      </w:r>
      <w:r>
        <w:rPr>
          <w:rFonts w:hint="eastAsia" w:ascii="仿宋_GB2312" w:hAnsi="仿宋_GB2312" w:eastAsia="仿宋_GB2312" w:cs="仿宋_GB2312"/>
          <w:b w:val="0"/>
          <w:bCs/>
          <w:color w:val="000000"/>
          <w:kern w:val="3"/>
          <w:sz w:val="32"/>
          <w:szCs w:val="32"/>
          <w:highlight w:val="none"/>
          <w:lang w:val="en-US" w:eastAsia="zh-CN"/>
        </w:rPr>
        <w:t>对优质企业或商会类机构在区域内首次租赁落户的，对其租用自用的办公用房，</w:t>
      </w:r>
      <w:r>
        <w:rPr>
          <w:rFonts w:hint="eastAsia" w:ascii="仿宋_GB2312" w:hAnsi="仿宋_GB2312" w:eastAsia="仿宋_GB2312" w:cs="仿宋_GB2312"/>
          <w:b w:val="0"/>
          <w:bCs w:val="0"/>
          <w:strike w:val="0"/>
          <w:dstrike w:val="0"/>
          <w:color w:val="000000"/>
          <w:sz w:val="32"/>
          <w:szCs w:val="32"/>
          <w:highlight w:val="none"/>
          <w:lang w:val="en-US" w:eastAsia="zh-CN"/>
        </w:rPr>
        <w:t>五年内给予租金补助，按前两年100%，后三年50%补助，单个企业年度补助不超过100万元。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1" w:firstLineChars="200"/>
        <w:jc w:val="both"/>
        <w:textAlignment w:val="auto"/>
        <w:rPr>
          <w:rFonts w:hint="eastAsia" w:ascii="仿宋_GB2312" w:hAnsi="仿宋_GB2312" w:eastAsia="仿宋_GB2312" w:cs="仿宋_GB2312"/>
          <w:b w:val="0"/>
          <w:bCs w:val="0"/>
          <w:strike w:val="0"/>
          <w:dstrike w:val="0"/>
          <w:color w:val="000000"/>
          <w:sz w:val="32"/>
          <w:szCs w:val="32"/>
          <w:highlight w:val="none"/>
          <w:lang w:val="en-US" w:eastAsia="zh-CN"/>
        </w:rPr>
      </w:pPr>
      <w:r>
        <w:rPr>
          <w:rFonts w:hint="eastAsia" w:ascii="仿宋_GB2312" w:hAnsi="仿宋_GB2312" w:eastAsia="仿宋_GB2312" w:cs="仿宋_GB2312"/>
          <w:b/>
          <w:bCs/>
          <w:strike w:val="0"/>
          <w:dstrike w:val="0"/>
          <w:color w:val="000000"/>
          <w:sz w:val="32"/>
          <w:szCs w:val="32"/>
          <w:highlight w:val="none"/>
          <w:lang w:val="en-US" w:eastAsia="zh-CN"/>
        </w:rPr>
        <w:t>7.落户奖励。</w:t>
      </w:r>
      <w:r>
        <w:rPr>
          <w:rFonts w:hint="eastAsia" w:ascii="仿宋_GB2312" w:hAnsi="仿宋_GB2312" w:eastAsia="仿宋_GB2312" w:cs="仿宋_GB2312"/>
          <w:b w:val="0"/>
          <w:bCs w:val="0"/>
          <w:strike w:val="0"/>
          <w:dstrike w:val="0"/>
          <w:color w:val="000000"/>
          <w:sz w:val="32"/>
          <w:szCs w:val="32"/>
          <w:highlight w:val="none"/>
          <w:lang w:val="en-US" w:eastAsia="zh-CN"/>
        </w:rPr>
        <w:t>对新落户的总部企业（金融机构总部除外），实缴注册资本在1000万元（含）以上的，按认定首年</w:t>
      </w:r>
      <w:r>
        <w:rPr>
          <w:rFonts w:hint="eastAsia" w:ascii="仿宋_GB2312" w:hAnsi="仿宋_GB2312" w:eastAsia="仿宋_GB2312" w:cs="仿宋_GB2312"/>
          <w:b w:val="0"/>
          <w:bCs w:val="0"/>
          <w:strike w:val="0"/>
          <w:dstrike w:val="0"/>
          <w:color w:val="auto"/>
          <w:sz w:val="32"/>
          <w:szCs w:val="32"/>
          <w:highlight w:val="none"/>
          <w:lang w:val="en-US" w:eastAsia="zh-CN"/>
        </w:rPr>
        <w:t>度实缴注册资本的2%、最高100万元，分5年兑现，每年</w:t>
      </w:r>
      <w:r>
        <w:rPr>
          <w:rFonts w:hint="eastAsia" w:ascii="仿宋_GB2312" w:hAnsi="仿宋_GB2312" w:eastAsia="仿宋_GB2312" w:cs="仿宋_GB2312"/>
          <w:b w:val="0"/>
          <w:bCs w:val="0"/>
          <w:strike w:val="0"/>
          <w:dstrike w:val="0"/>
          <w:color w:val="000000"/>
          <w:sz w:val="32"/>
          <w:szCs w:val="32"/>
          <w:highlight w:val="none"/>
          <w:lang w:val="en-US" w:eastAsia="zh-CN"/>
        </w:rPr>
        <w:t>度兑现20%。</w:t>
      </w:r>
    </w:p>
    <w:p>
      <w:pPr>
        <w:pStyle w:val="3"/>
        <w:keepNext w:val="0"/>
        <w:keepLines w:val="0"/>
        <w:pageBreakBefore w:val="0"/>
        <w:widowControl w:val="0"/>
        <w:kinsoku/>
        <w:wordWrap/>
        <w:overflowPunct/>
        <w:topLinePunct w:val="0"/>
        <w:autoSpaceDE/>
        <w:autoSpaceDN/>
        <w:bidi w:val="0"/>
        <w:adjustRightInd/>
        <w:snapToGrid/>
        <w:spacing w:after="0" w:line="580" w:lineRule="exact"/>
        <w:ind w:left="0" w:leftChars="0" w:firstLine="641" w:firstLineChars="200"/>
        <w:jc w:val="both"/>
        <w:textAlignment w:val="auto"/>
        <w:rPr>
          <w:rFonts w:hint="eastAsia" w:ascii="仿宋" w:hAnsi="仿宋" w:eastAsia="仿宋" w:cs="仿宋"/>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（三）支持温商回归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1"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8.招引奖励。</w:t>
      </w:r>
      <w:r>
        <w:rPr>
          <w:rFonts w:hint="eastAsia" w:ascii="仿宋_GB2312" w:hAnsi="仿宋_GB2312" w:eastAsia="仿宋_GB2312" w:cs="仿宋_GB2312"/>
          <w:b w:val="0"/>
          <w:bCs w:val="0"/>
          <w:color w:val="000000"/>
          <w:sz w:val="32"/>
          <w:szCs w:val="32"/>
          <w:highlight w:val="none"/>
          <w:lang w:val="en-US" w:eastAsia="zh-CN"/>
        </w:rPr>
        <w:t>落户西部新城的商会类机构或温商成功引入鹿城区外企业落地西部新城时，经落地企业书面确认及</w:t>
      </w:r>
      <w:r>
        <w:rPr>
          <w:rFonts w:hint="eastAsia" w:ascii="仿宋_GB2312" w:hAnsi="仿宋_GB2312" w:eastAsia="仿宋_GB2312" w:cs="仿宋_GB2312"/>
          <w:b w:val="0"/>
          <w:bCs w:val="0"/>
          <w:color w:val="000000"/>
          <w:kern w:val="2"/>
          <w:sz w:val="32"/>
          <w:szCs w:val="32"/>
          <w:highlight w:val="none"/>
          <w:lang w:val="en-US" w:eastAsia="zh-CN" w:bidi="ar-SA"/>
        </w:rPr>
        <w:t>西部新城开发建设领导小组办公室</w:t>
      </w:r>
      <w:r>
        <w:rPr>
          <w:rFonts w:hint="eastAsia" w:ascii="仿宋_GB2312" w:hAnsi="仿宋_GB2312" w:eastAsia="仿宋_GB2312" w:cs="仿宋_GB2312"/>
          <w:b w:val="0"/>
          <w:bCs w:val="0"/>
          <w:color w:val="000000"/>
          <w:sz w:val="32"/>
          <w:szCs w:val="32"/>
          <w:highlight w:val="none"/>
          <w:lang w:val="en-US" w:eastAsia="zh-CN"/>
        </w:rPr>
        <w:t>审核确认后，</w:t>
      </w:r>
      <w:r>
        <w:rPr>
          <w:rFonts w:hint="eastAsia" w:ascii="仿宋_GB2312" w:hAnsi="仿宋_GB2312" w:eastAsia="仿宋_GB2312" w:cs="仿宋_GB2312"/>
          <w:b w:val="0"/>
          <w:bCs w:val="0"/>
          <w:color w:val="auto"/>
          <w:sz w:val="32"/>
          <w:szCs w:val="32"/>
          <w:highlight w:val="none"/>
          <w:lang w:val="en-US" w:eastAsia="zh-CN"/>
        </w:rPr>
        <w:t>根据该落地企业落地首年度的销售额，贸易型（零售类）企业按0.8%、贸易型（批发类）企业按0.25%、其他企业按1.5%给予10%的</w:t>
      </w:r>
      <w:bookmarkStart w:id="0" w:name="_GoBack"/>
      <w:r>
        <w:rPr>
          <w:rFonts w:hint="eastAsia" w:ascii="仿宋_GB2312" w:hAnsi="仿宋_GB2312" w:eastAsia="仿宋_GB2312" w:cs="仿宋_GB2312"/>
          <w:b w:val="0"/>
          <w:bCs w:val="0"/>
          <w:color w:val="000000"/>
          <w:sz w:val="32"/>
          <w:szCs w:val="32"/>
          <w:highlight w:val="none"/>
          <w:lang w:val="en-US" w:eastAsia="zh-CN"/>
        </w:rPr>
        <w:t>一次性奖励，</w:t>
      </w:r>
      <w:bookmarkEnd w:id="0"/>
      <w:r>
        <w:rPr>
          <w:rFonts w:hint="eastAsia" w:ascii="仿宋_GB2312" w:hAnsi="仿宋_GB2312" w:eastAsia="仿宋_GB2312" w:cs="仿宋_GB2312"/>
          <w:b w:val="0"/>
          <w:bCs w:val="0"/>
          <w:color w:val="auto"/>
          <w:sz w:val="32"/>
          <w:szCs w:val="32"/>
          <w:highlight w:val="none"/>
          <w:lang w:val="en-US" w:eastAsia="zh-CN"/>
        </w:rPr>
        <w:t>单家最高10万元，累计不超过50万元。</w:t>
      </w:r>
    </w:p>
    <w:p>
      <w:pPr>
        <w:pStyle w:val="3"/>
        <w:keepNext w:val="0"/>
        <w:keepLines w:val="0"/>
        <w:pageBreakBefore w:val="0"/>
        <w:widowControl w:val="0"/>
        <w:kinsoku/>
        <w:wordWrap/>
        <w:overflowPunct/>
        <w:topLinePunct w:val="0"/>
        <w:autoSpaceDE/>
        <w:autoSpaceDN/>
        <w:bidi w:val="0"/>
        <w:adjustRightInd/>
        <w:snapToGrid/>
        <w:spacing w:after="0" w:line="580" w:lineRule="exact"/>
        <w:ind w:left="0" w:leftChars="0" w:firstLine="641" w:firstLineChars="200"/>
        <w:jc w:val="both"/>
        <w:textAlignment w:val="auto"/>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（四）支持优秀人才集聚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1" w:firstLineChars="200"/>
        <w:jc w:val="both"/>
        <w:textAlignment w:val="auto"/>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bCs/>
          <w:color w:val="000000"/>
          <w:sz w:val="32"/>
          <w:szCs w:val="32"/>
          <w:highlight w:val="none"/>
          <w:lang w:val="en-US" w:eastAsia="zh-CN"/>
        </w:rPr>
        <w:t>9.高管奖励。</w:t>
      </w:r>
      <w:r>
        <w:rPr>
          <w:rFonts w:hint="eastAsia" w:ascii="仿宋_GB2312" w:hAnsi="仿宋_GB2312" w:eastAsia="仿宋_GB2312" w:cs="仿宋_GB2312"/>
          <w:b w:val="0"/>
          <w:bCs w:val="0"/>
          <w:color w:val="000000"/>
          <w:sz w:val="32"/>
          <w:szCs w:val="32"/>
          <w:highlight w:val="none"/>
          <w:lang w:val="en-US" w:eastAsia="zh-CN"/>
        </w:rPr>
        <w:t>总部企业高管（限5人）5年内，按其每年从公司获得的年薪超过50万部分，给与7%的高管奖励。</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left="0" w:leftChars="0" w:firstLine="641" w:firstLineChars="200"/>
        <w:textAlignment w:val="auto"/>
        <w:rPr>
          <w:rFonts w:hint="eastAsia" w:ascii="仿宋" w:hAnsi="仿宋" w:eastAsia="仿宋" w:cs="仿宋"/>
          <w:b w:val="0"/>
          <w:bCs w:val="0"/>
          <w:color w:val="FF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10.子女入学支持。</w:t>
      </w:r>
      <w:r>
        <w:rPr>
          <w:rFonts w:hint="eastAsia" w:ascii="仿宋_GB2312" w:hAnsi="仿宋_GB2312" w:eastAsia="仿宋_GB2312" w:cs="仿宋_GB2312"/>
          <w:b w:val="0"/>
          <w:bCs w:val="0"/>
          <w:color w:val="000000"/>
          <w:sz w:val="32"/>
          <w:szCs w:val="32"/>
          <w:highlight w:val="none"/>
          <w:lang w:val="en-US" w:eastAsia="zh-CN"/>
        </w:rPr>
        <w:t>在学前和义务教育阶段，落地企业F1、F2类人才统筹解决其子女入学，E类以上层次人才、全日制硕士研究生优先解决其子女入读区级公办学校。</w:t>
      </w:r>
    </w:p>
    <w:p>
      <w:pPr>
        <w:pStyle w:val="2"/>
        <w:keepNext w:val="0"/>
        <w:keepLines w:val="0"/>
        <w:pageBreakBefore w:val="0"/>
        <w:kinsoku/>
        <w:overflowPunct/>
        <w:topLinePunct w:val="0"/>
        <w:autoSpaceDE/>
        <w:autoSpaceDN/>
        <w:bidi w:val="0"/>
        <w:adjustRightInd/>
        <w:snapToGrid/>
        <w:spacing w:after="0" w:line="580" w:lineRule="exact"/>
        <w:jc w:val="center"/>
        <w:textAlignment w:val="auto"/>
        <w:rPr>
          <w:rFonts w:hint="eastAsia" w:ascii="仿宋" w:hAnsi="仿宋" w:eastAsia="仿宋" w:cs="仿宋"/>
          <w:b/>
          <w:bCs/>
          <w:color w:val="000000"/>
          <w:sz w:val="44"/>
          <w:szCs w:val="44"/>
          <w:highlight w:val="none"/>
          <w:lang w:val="en-US" w:eastAsia="zh-CN"/>
        </w:rPr>
      </w:pPr>
    </w:p>
    <w:p>
      <w:pPr>
        <w:pStyle w:val="2"/>
        <w:keepNext w:val="0"/>
        <w:keepLines w:val="0"/>
        <w:pageBreakBefore w:val="0"/>
        <w:kinsoku/>
        <w:overflowPunct/>
        <w:topLinePunct w:val="0"/>
        <w:autoSpaceDE/>
        <w:autoSpaceDN/>
        <w:bidi w:val="0"/>
        <w:adjustRightInd/>
        <w:snapToGrid/>
        <w:spacing w:after="0" w:line="580" w:lineRule="exact"/>
        <w:jc w:val="both"/>
        <w:textAlignment w:val="auto"/>
        <w:rPr>
          <w:rFonts w:hint="eastAsia" w:ascii="仿宋_GB2312" w:hAnsi="仿宋_GB2312" w:eastAsia="仿宋_GB2312" w:cs="仿宋_GB2312"/>
          <w:b/>
          <w:bCs/>
          <w:color w:val="000000"/>
          <w:sz w:val="44"/>
          <w:szCs w:val="44"/>
          <w:highlight w:val="none"/>
          <w:lang w:val="en-US" w:eastAsia="zh-CN"/>
        </w:rPr>
      </w:pPr>
    </w:p>
    <w:p>
      <w:pPr>
        <w:pStyle w:val="3"/>
        <w:rPr>
          <w:rFonts w:hint="eastAsia" w:ascii="仿宋_GB2312" w:hAnsi="仿宋_GB2312" w:eastAsia="仿宋_GB2312" w:cs="仿宋_GB2312"/>
          <w:b/>
          <w:bCs/>
          <w:color w:val="000000"/>
          <w:sz w:val="44"/>
          <w:szCs w:val="44"/>
          <w:highlight w:val="none"/>
          <w:lang w:val="en-US" w:eastAsia="zh-CN"/>
        </w:rPr>
      </w:pPr>
    </w:p>
    <w:p>
      <w:pPr>
        <w:rPr>
          <w:rFonts w:hint="eastAsia" w:ascii="仿宋_GB2312" w:hAnsi="仿宋_GB2312" w:eastAsia="仿宋_GB2312" w:cs="仿宋_GB2312"/>
          <w:b/>
          <w:bCs/>
          <w:color w:val="000000"/>
          <w:sz w:val="44"/>
          <w:szCs w:val="44"/>
          <w:highlight w:val="none"/>
          <w:lang w:val="en-US" w:eastAsia="zh-CN"/>
        </w:rPr>
      </w:pPr>
    </w:p>
    <w:p>
      <w:pPr>
        <w:pStyle w:val="2"/>
        <w:rPr>
          <w:rFonts w:hint="eastAsia" w:ascii="仿宋_GB2312" w:hAnsi="仿宋_GB2312" w:eastAsia="仿宋_GB2312" w:cs="仿宋_GB2312"/>
          <w:b/>
          <w:bCs/>
          <w:color w:val="000000"/>
          <w:sz w:val="44"/>
          <w:szCs w:val="44"/>
          <w:highlight w:val="none"/>
          <w:lang w:val="en-US" w:eastAsia="zh-CN"/>
        </w:rPr>
      </w:pPr>
    </w:p>
    <w:p>
      <w:pPr>
        <w:pStyle w:val="3"/>
        <w:rPr>
          <w:rFonts w:hint="eastAsia" w:ascii="仿宋_GB2312" w:hAnsi="仿宋_GB2312" w:eastAsia="仿宋_GB2312" w:cs="仿宋_GB2312"/>
          <w:b/>
          <w:bCs/>
          <w:color w:val="000000"/>
          <w:sz w:val="44"/>
          <w:szCs w:val="44"/>
          <w:highlight w:val="none"/>
          <w:lang w:val="en-US" w:eastAsia="zh-CN"/>
        </w:rPr>
      </w:pPr>
    </w:p>
    <w:p>
      <w:pPr>
        <w:rPr>
          <w:rFonts w:hint="eastAsia" w:ascii="仿宋_GB2312" w:hAnsi="仿宋_GB2312" w:eastAsia="仿宋_GB2312" w:cs="仿宋_GB2312"/>
          <w:b/>
          <w:bCs/>
          <w:color w:val="000000"/>
          <w:sz w:val="44"/>
          <w:szCs w:val="44"/>
          <w:highlight w:val="none"/>
          <w:lang w:val="en-US" w:eastAsia="zh-CN"/>
        </w:rPr>
      </w:pPr>
    </w:p>
    <w:p>
      <w:pPr>
        <w:pStyle w:val="2"/>
        <w:rPr>
          <w:rFonts w:hint="eastAsia" w:ascii="仿宋_GB2312" w:hAnsi="仿宋_GB2312" w:eastAsia="仿宋_GB2312" w:cs="仿宋_GB2312"/>
          <w:b/>
          <w:bCs/>
          <w:color w:val="000000"/>
          <w:sz w:val="44"/>
          <w:szCs w:val="44"/>
          <w:highlight w:val="none"/>
          <w:lang w:val="en-US" w:eastAsia="zh-CN"/>
        </w:rPr>
      </w:pPr>
    </w:p>
    <w:p>
      <w:pPr>
        <w:pStyle w:val="3"/>
        <w:ind w:left="0" w:leftChars="0" w:firstLine="0" w:firstLineChars="0"/>
        <w:rPr>
          <w:rFonts w:hint="eastAsia"/>
          <w:lang w:val="en-US" w:eastAsia="zh-CN"/>
        </w:rPr>
      </w:pPr>
    </w:p>
    <w:p>
      <w:pPr>
        <w:rPr>
          <w:rFonts w:hint="eastAsia"/>
          <w:lang w:val="en-US" w:eastAsia="zh-CN"/>
        </w:rPr>
      </w:pPr>
    </w:p>
    <w:p>
      <w:pPr>
        <w:pStyle w:val="2"/>
        <w:keepNext w:val="0"/>
        <w:keepLines w:val="0"/>
        <w:pageBreakBefore w:val="0"/>
        <w:kinsoku/>
        <w:overflowPunct/>
        <w:topLinePunct w:val="0"/>
        <w:autoSpaceDE/>
        <w:autoSpaceDN/>
        <w:bidi w:val="0"/>
        <w:adjustRightInd/>
        <w:snapToGrid/>
        <w:spacing w:after="0" w:line="580" w:lineRule="exact"/>
        <w:jc w:val="center"/>
        <w:textAlignment w:val="auto"/>
        <w:rPr>
          <w:rFonts w:hint="eastAsia" w:ascii="仿宋_GB2312" w:hAnsi="仿宋_GB2312" w:eastAsia="仿宋_GB2312" w:cs="仿宋_GB2312"/>
          <w:b/>
          <w:bCs/>
          <w:color w:val="000000"/>
          <w:sz w:val="44"/>
          <w:szCs w:val="44"/>
          <w:highlight w:val="none"/>
          <w:lang w:val="en-US" w:eastAsia="zh-CN"/>
        </w:rPr>
      </w:pPr>
      <w:r>
        <w:rPr>
          <w:rFonts w:hint="eastAsia" w:ascii="仿宋_GB2312" w:hAnsi="仿宋_GB2312" w:eastAsia="仿宋_GB2312" w:cs="仿宋_GB2312"/>
          <w:b/>
          <w:bCs/>
          <w:color w:val="000000"/>
          <w:sz w:val="44"/>
          <w:szCs w:val="44"/>
          <w:highlight w:val="none"/>
          <w:lang w:val="en-US" w:eastAsia="zh-CN"/>
        </w:rPr>
        <w:t>附  则</w:t>
      </w:r>
    </w:p>
    <w:p>
      <w:pPr>
        <w:pStyle w:val="3"/>
        <w:keepNext w:val="0"/>
        <w:keepLines w:val="0"/>
        <w:pageBreakBefore w:val="0"/>
        <w:kinsoku/>
        <w:overflowPunct/>
        <w:topLinePunct w:val="0"/>
        <w:autoSpaceDE/>
        <w:autoSpaceDN/>
        <w:bidi w:val="0"/>
        <w:spacing w:line="580" w:lineRule="exact"/>
        <w:textAlignment w:val="auto"/>
        <w:rPr>
          <w:rFonts w:hint="eastAsia" w:ascii="仿宋" w:hAnsi="仿宋" w:eastAsia="仿宋" w:cs="仿宋"/>
          <w:color w:val="000000"/>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1"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color w:val="000000"/>
          <w:sz w:val="32"/>
          <w:szCs w:val="32"/>
          <w:highlight w:val="none"/>
          <w:lang w:val="en-US" w:eastAsia="zh-CN"/>
        </w:rPr>
        <w:t>关于政策适用主体。</w:t>
      </w:r>
      <w:r>
        <w:rPr>
          <w:rFonts w:hint="eastAsia" w:ascii="仿宋_GB2312" w:hAnsi="仿宋_GB2312" w:eastAsia="仿宋_GB2312" w:cs="仿宋_GB2312"/>
          <w:b w:val="0"/>
          <w:bCs w:val="0"/>
          <w:color w:val="000000"/>
          <w:sz w:val="32"/>
          <w:szCs w:val="32"/>
          <w:highlight w:val="none"/>
          <w:lang w:val="en-US" w:eastAsia="zh-CN"/>
        </w:rPr>
        <w:t>本政策适用主体为西部新城核心区内（北至瓯江路、西至诸甬温铁路、南至过境路、东至瓯斯达路围合而成的矩形区域）重大产业项目</w:t>
      </w:r>
      <w:r>
        <w:rPr>
          <w:rFonts w:hint="eastAsia" w:ascii="仿宋_GB2312" w:hAnsi="仿宋_GB2312" w:eastAsia="仿宋_GB2312" w:cs="仿宋_GB2312"/>
          <w:b w:val="0"/>
          <w:bCs/>
          <w:color w:val="000000"/>
          <w:kern w:val="3"/>
          <w:sz w:val="32"/>
          <w:szCs w:val="32"/>
          <w:highlight w:val="none"/>
          <w:lang w:val="en-US" w:eastAsia="zh-CN"/>
        </w:rPr>
        <w:t>建设主体企业或</w:t>
      </w:r>
      <w:r>
        <w:rPr>
          <w:rFonts w:hint="eastAsia" w:ascii="仿宋_GB2312" w:hAnsi="仿宋_GB2312" w:eastAsia="仿宋_GB2312" w:cs="仿宋_GB2312"/>
          <w:b w:val="0"/>
          <w:bCs w:val="0"/>
          <w:color w:val="000000"/>
          <w:sz w:val="32"/>
          <w:szCs w:val="32"/>
          <w:highlight w:val="none"/>
          <w:lang w:val="en-US" w:eastAsia="zh-CN"/>
        </w:rPr>
        <w:t>置业、租赁的企业，其注册地及税收隶属关系需在鹿城区范围内。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1" w:firstLineChars="200"/>
        <w:jc w:val="both"/>
        <w:textAlignment w:val="auto"/>
        <w:rPr>
          <w:rFonts w:hint="eastAsia"/>
          <w:lang w:val="en-US" w:eastAsia="zh-CN"/>
        </w:rPr>
      </w:pPr>
      <w:r>
        <w:rPr>
          <w:rFonts w:hint="default" w:ascii="仿宋_GB2312" w:hAnsi="仿宋_GB2312" w:eastAsia="仿宋_GB2312" w:cs="仿宋_GB2312"/>
          <w:b/>
          <w:bCs/>
          <w:color w:val="000000"/>
          <w:sz w:val="32"/>
          <w:szCs w:val="32"/>
          <w:highlight w:val="none"/>
          <w:lang w:eastAsia="zh-CN"/>
        </w:rPr>
        <w:t>二</w:t>
      </w:r>
      <w:r>
        <w:rPr>
          <w:rFonts w:hint="eastAsia" w:ascii="仿宋_GB2312" w:hAnsi="仿宋_GB2312" w:eastAsia="仿宋_GB2312" w:cs="仿宋_GB2312"/>
          <w:b/>
          <w:bCs/>
          <w:color w:val="000000"/>
          <w:sz w:val="32"/>
          <w:szCs w:val="32"/>
          <w:highlight w:val="none"/>
          <w:lang w:val="en-US" w:eastAsia="zh-CN"/>
        </w:rPr>
        <w:t>、关于奖励要求。</w:t>
      </w:r>
      <w:r>
        <w:rPr>
          <w:rFonts w:hint="eastAsia" w:ascii="仿宋_GB2312" w:hAnsi="仿宋_GB2312" w:eastAsia="仿宋_GB2312" w:cs="仿宋_GB2312"/>
          <w:b w:val="0"/>
          <w:bCs w:val="0"/>
          <w:color w:val="000000"/>
          <w:sz w:val="32"/>
          <w:szCs w:val="32"/>
          <w:highlight w:val="none"/>
          <w:lang w:val="en-US" w:eastAsia="zh-CN"/>
        </w:rPr>
        <w:t>落地企业要求年度入库税收不低于50万元且不低于1000元/平方米，置业</w:t>
      </w:r>
      <w:r>
        <w:rPr>
          <w:rFonts w:hint="eastAsia" w:ascii="仿宋_GB2312" w:hAnsi="仿宋_GB2312" w:eastAsia="仿宋_GB2312" w:cs="仿宋_GB2312"/>
          <w:b w:val="0"/>
          <w:bCs w:val="0"/>
          <w:strike w:val="0"/>
          <w:dstrike w:val="0"/>
          <w:color w:val="000000"/>
          <w:sz w:val="32"/>
          <w:szCs w:val="32"/>
          <w:highlight w:val="none"/>
          <w:lang w:val="en-US" w:eastAsia="zh-CN"/>
        </w:rPr>
        <w:t>面积不低于500平方米。</w:t>
      </w:r>
      <w:r>
        <w:rPr>
          <w:rFonts w:hint="eastAsia" w:ascii="仿宋_GB2312" w:hAnsi="仿宋_GB2312" w:eastAsia="仿宋_GB2312" w:cs="仿宋_GB2312"/>
          <w:color w:val="000000"/>
          <w:kern w:val="0"/>
          <w:sz w:val="32"/>
          <w:szCs w:val="32"/>
          <w:highlight w:val="none"/>
          <w:lang w:val="en-US" w:eastAsia="zh-CN" w:bidi="ar-SA"/>
        </w:rPr>
        <w:t>本政策鼓励企业于2023年前注册或迁入，2023年后注册或迁入的企业，其贡献奖励或置业奖励的限额标准以90%执行。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default" w:ascii="仿宋_GB2312" w:hAnsi="仿宋_GB2312" w:eastAsia="仿宋_GB2312" w:cs="仿宋_GB2312"/>
          <w:b/>
          <w:bCs/>
          <w:color w:val="000000"/>
          <w:sz w:val="32"/>
          <w:szCs w:val="32"/>
          <w:highlight w:val="none"/>
          <w:lang w:eastAsia="zh-CN"/>
        </w:rPr>
        <w:t xml:space="preserve">    三、</w:t>
      </w:r>
      <w:r>
        <w:rPr>
          <w:rFonts w:hint="eastAsia" w:ascii="仿宋_GB2312" w:hAnsi="仿宋_GB2312" w:eastAsia="仿宋_GB2312" w:cs="仿宋_GB2312"/>
          <w:b/>
          <w:bCs/>
          <w:color w:val="000000"/>
          <w:sz w:val="32"/>
          <w:szCs w:val="32"/>
          <w:highlight w:val="none"/>
          <w:lang w:val="en-US" w:eastAsia="zh-CN"/>
        </w:rPr>
        <w:t>关于区域内重大产业项目。</w:t>
      </w:r>
      <w:r>
        <w:rPr>
          <w:rFonts w:hint="eastAsia" w:ascii="仿宋_GB2312" w:hAnsi="仿宋_GB2312" w:eastAsia="仿宋_GB2312" w:cs="仿宋_GB2312"/>
          <w:b w:val="0"/>
          <w:bCs w:val="0"/>
          <w:color w:val="000000"/>
          <w:sz w:val="32"/>
          <w:szCs w:val="32"/>
          <w:highlight w:val="none"/>
          <w:lang w:val="en-US" w:eastAsia="zh-CN"/>
        </w:rPr>
        <w:t>指工业企业在前述西部新城核心区内拿地并建设投资的项目。</w:t>
      </w:r>
    </w:p>
    <w:p>
      <w:pPr>
        <w:pStyle w:val="2"/>
        <w:spacing w:line="580" w:lineRule="exact"/>
        <w:ind w:left="0" w:leftChars="0" w:firstLine="641" w:firstLineChars="200"/>
        <w:rPr>
          <w:rFonts w:hint="default" w:ascii="仿宋_GB2312" w:hAnsi="仿宋_GB2312" w:eastAsia="仿宋_GB2312" w:cs="仿宋_GB2312"/>
          <w:b w:val="0"/>
          <w:bCs w:val="0"/>
          <w:color w:val="auto"/>
          <w:sz w:val="32"/>
          <w:szCs w:val="32"/>
          <w:highlight w:val="none"/>
          <w:lang w:eastAsia="zh-CN"/>
        </w:rPr>
      </w:pPr>
      <w:r>
        <w:rPr>
          <w:rFonts w:hint="default" w:ascii="仿宋_GB2312" w:hAnsi="仿宋_GB2312" w:eastAsia="仿宋_GB2312" w:cs="仿宋_GB2312"/>
          <w:b/>
          <w:bCs/>
          <w:color w:val="auto"/>
          <w:kern w:val="0"/>
          <w:sz w:val="32"/>
          <w:szCs w:val="32"/>
          <w:highlight w:val="none"/>
          <w:lang w:eastAsia="zh-CN" w:bidi="ar-SA"/>
        </w:rPr>
        <w:t>四、关于优质企业。</w:t>
      </w:r>
      <w:r>
        <w:rPr>
          <w:rFonts w:hint="eastAsia" w:ascii="仿宋_GB2312" w:hAnsi="仿宋_GB2312" w:eastAsia="仿宋_GB2312" w:cs="仿宋_GB2312"/>
          <w:b w:val="0"/>
          <w:bCs w:val="0"/>
          <w:color w:val="auto"/>
          <w:sz w:val="32"/>
          <w:szCs w:val="32"/>
          <w:highlight w:val="none"/>
          <w:lang w:val="en-US" w:eastAsia="zh-CN"/>
        </w:rPr>
        <w:t>指符合西部新城产业导向的</w:t>
      </w:r>
      <w:r>
        <w:rPr>
          <w:rFonts w:hint="default"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年度入库税收</w:t>
      </w:r>
      <w:r>
        <w:rPr>
          <w:rFonts w:hint="default" w:ascii="仿宋_GB2312" w:hAnsi="仿宋_GB2312" w:eastAsia="仿宋_GB2312" w:cs="仿宋_GB2312"/>
          <w:b w:val="0"/>
          <w:bCs w:val="0"/>
          <w:color w:val="auto"/>
          <w:sz w:val="32"/>
          <w:szCs w:val="32"/>
          <w:highlight w:val="none"/>
          <w:lang w:eastAsia="zh-CN"/>
        </w:rPr>
        <w:t>符合本意见奖励要求的企业。</w:t>
      </w:r>
    </w:p>
    <w:p>
      <w:pPr>
        <w:pStyle w:val="3"/>
        <w:spacing w:line="580" w:lineRule="exact"/>
        <w:ind w:firstLine="641" w:firstLineChars="200"/>
        <w:rPr>
          <w:rFonts w:hint="default"/>
          <w:color w:val="auto"/>
          <w:highlight w:val="none"/>
          <w:lang w:val="en-US" w:eastAsia="zh-CN"/>
        </w:rPr>
      </w:pPr>
      <w:r>
        <w:rPr>
          <w:rFonts w:hint="eastAsia" w:ascii="仿宋_GB2312" w:hAnsi="仿宋_GB2312" w:eastAsia="仿宋_GB2312" w:cs="仿宋_GB2312"/>
          <w:b/>
          <w:bCs/>
          <w:color w:val="auto"/>
          <w:highlight w:val="none"/>
          <w:lang w:val="en-US" w:eastAsia="zh-CN"/>
        </w:rPr>
        <w:t>五、关于贡献奖励和置业奖励限额。</w:t>
      </w:r>
      <w:r>
        <w:rPr>
          <w:rFonts w:hint="eastAsia" w:ascii="仿宋_GB2312" w:hAnsi="仿宋_GB2312" w:eastAsia="仿宋_GB2312" w:cs="仿宋_GB2312"/>
          <w:color w:val="auto"/>
          <w:highlight w:val="none"/>
          <w:lang w:val="en-US" w:eastAsia="zh-CN"/>
        </w:rPr>
        <w:t>奖励对象为新注册企业的，</w:t>
      </w:r>
      <w:r>
        <w:rPr>
          <w:rFonts w:hint="eastAsia" w:ascii="仿宋_GB2312" w:hAnsi="仿宋_GB2312" w:eastAsia="仿宋_GB2312" w:cs="仿宋_GB2312"/>
          <w:b w:val="0"/>
          <w:bCs/>
          <w:color w:val="auto"/>
          <w:kern w:val="3"/>
          <w:sz w:val="32"/>
          <w:szCs w:val="32"/>
          <w:highlight w:val="none"/>
          <w:lang w:val="en-US" w:eastAsia="zh-CN"/>
        </w:rPr>
        <w:t>每年度所获贡献奖励或置业奖励资金最高不超过该企业本年度形成的区级地方贡献的85%。奖励对象为鹿城区内现有企业，每年度所获贡献奖励或置业奖励资金最高不超过该企业上一年度区级地方贡献增量部分的85%。</w:t>
      </w:r>
    </w:p>
    <w:p>
      <w:pPr>
        <w:pStyle w:val="2"/>
        <w:spacing w:line="580" w:lineRule="exact"/>
        <w:ind w:firstLine="641"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b/>
          <w:bCs/>
          <w:color w:val="auto"/>
          <w:lang w:val="en-US" w:eastAsia="zh-CN"/>
        </w:rPr>
        <w:t>六、关于建筑品质奖励限额。</w:t>
      </w:r>
      <w:r>
        <w:rPr>
          <w:rFonts w:hint="default" w:ascii="仿宋_GB2312" w:hAnsi="仿宋_GB2312" w:eastAsia="仿宋_GB2312" w:cs="仿宋_GB2312"/>
          <w:b w:val="0"/>
          <w:bCs/>
          <w:color w:val="auto"/>
          <w:kern w:val="3"/>
          <w:sz w:val="32"/>
          <w:szCs w:val="32"/>
          <w:highlight w:val="none"/>
          <w:lang w:val="en-US" w:eastAsia="zh-CN"/>
        </w:rPr>
        <w:t>奖励金额最高不超过项目建设主体企业5年内</w:t>
      </w:r>
      <w:r>
        <w:rPr>
          <w:rFonts w:hint="eastAsia" w:ascii="仿宋_GB2312" w:hAnsi="仿宋_GB2312" w:eastAsia="仿宋_GB2312" w:cs="仿宋_GB2312"/>
          <w:b w:val="0"/>
          <w:bCs/>
          <w:color w:val="auto"/>
          <w:kern w:val="3"/>
          <w:sz w:val="32"/>
          <w:szCs w:val="32"/>
          <w:highlight w:val="none"/>
          <w:lang w:val="en-US" w:eastAsia="zh-CN"/>
        </w:rPr>
        <w:t>区级地方</w:t>
      </w:r>
      <w:r>
        <w:rPr>
          <w:rFonts w:hint="default" w:ascii="仿宋_GB2312" w:hAnsi="仿宋_GB2312" w:eastAsia="仿宋_GB2312" w:cs="仿宋_GB2312"/>
          <w:b w:val="0"/>
          <w:bCs/>
          <w:color w:val="auto"/>
          <w:kern w:val="3"/>
          <w:sz w:val="32"/>
          <w:szCs w:val="32"/>
          <w:highlight w:val="none"/>
          <w:lang w:val="en-US" w:eastAsia="zh-CN"/>
        </w:rPr>
        <w:t>贡献总额减去该项目拿地成本</w:t>
      </w:r>
      <w:r>
        <w:rPr>
          <w:rFonts w:hint="eastAsia" w:ascii="仿宋_GB2312" w:hAnsi="仿宋_GB2312" w:eastAsia="仿宋_GB2312" w:cs="仿宋_GB2312"/>
          <w:b w:val="0"/>
          <w:bCs/>
          <w:color w:val="auto"/>
          <w:kern w:val="3"/>
          <w:sz w:val="32"/>
          <w:szCs w:val="32"/>
          <w:highlight w:val="none"/>
          <w:lang w:val="en-US" w:eastAsia="zh-CN"/>
        </w:rPr>
        <w:t>之差</w:t>
      </w:r>
      <w:r>
        <w:rPr>
          <w:rFonts w:hint="default" w:ascii="仿宋_GB2312" w:hAnsi="仿宋_GB2312" w:eastAsia="仿宋_GB2312" w:cs="仿宋_GB2312"/>
          <w:b w:val="0"/>
          <w:bCs/>
          <w:color w:val="auto"/>
          <w:kern w:val="3"/>
          <w:sz w:val="32"/>
          <w:szCs w:val="32"/>
          <w:highlight w:val="none"/>
          <w:lang w:val="en-US" w:eastAsia="zh-CN"/>
        </w:rPr>
        <w:t>。</w:t>
      </w:r>
    </w:p>
    <w:p>
      <w:pPr>
        <w:pStyle w:val="11"/>
        <w:keepNext w:val="0"/>
        <w:keepLines w:val="0"/>
        <w:pageBreakBefore w:val="0"/>
        <w:numPr>
          <w:ilvl w:val="0"/>
          <w:numId w:val="0"/>
        </w:numPr>
        <w:kinsoku/>
        <w:overflowPunct/>
        <w:topLinePunct w:val="0"/>
        <w:autoSpaceDE/>
        <w:autoSpaceDN/>
        <w:bidi w:val="0"/>
        <w:adjustRightInd/>
        <w:snapToGrid/>
        <w:spacing w:line="580" w:lineRule="exact"/>
        <w:ind w:left="0" w:leftChars="0" w:firstLine="641" w:firstLineChars="200"/>
        <w:jc w:val="both"/>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七</w:t>
      </w:r>
      <w:r>
        <w:rPr>
          <w:rFonts w:hint="eastAsia" w:ascii="仿宋_GB2312" w:hAnsi="仿宋_GB2312" w:eastAsia="仿宋_GB2312" w:cs="仿宋_GB2312"/>
          <w:b/>
          <w:bCs/>
          <w:color w:val="000000"/>
          <w:kern w:val="2"/>
          <w:sz w:val="32"/>
          <w:szCs w:val="32"/>
          <w:highlight w:val="none"/>
          <w:lang w:val="en-US" w:eastAsia="zh-CN" w:bidi="ar-SA"/>
        </w:rPr>
        <w:t>、关于分割转让单价。</w:t>
      </w:r>
      <w:r>
        <w:rPr>
          <w:rFonts w:hint="eastAsia" w:ascii="仿宋_GB2312" w:hAnsi="仿宋_GB2312" w:eastAsia="仿宋_GB2312" w:cs="仿宋_GB2312"/>
          <w:b w:val="0"/>
          <w:bCs/>
          <w:color w:val="000000"/>
          <w:kern w:val="3"/>
          <w:sz w:val="32"/>
          <w:szCs w:val="32"/>
          <w:highlight w:val="none"/>
          <w:lang w:val="en-US" w:eastAsia="zh-CN"/>
        </w:rPr>
        <w:t>重大产业项目建设主体企业分割转让不动产时，若转让单价不低于市场评估标准时，其转让对象可享受置业奖励，二次转让不再享受该奖励。</w:t>
      </w:r>
    </w:p>
    <w:p>
      <w:pPr>
        <w:pStyle w:val="11"/>
        <w:keepNext w:val="0"/>
        <w:keepLines w:val="0"/>
        <w:pageBreakBefore w:val="0"/>
        <w:numPr>
          <w:ilvl w:val="0"/>
          <w:numId w:val="0"/>
        </w:numPr>
        <w:kinsoku/>
        <w:overflowPunct/>
        <w:topLinePunct w:val="0"/>
        <w:autoSpaceDE/>
        <w:autoSpaceDN/>
        <w:bidi w:val="0"/>
        <w:adjustRightInd/>
        <w:snapToGrid/>
        <w:spacing w:line="580" w:lineRule="exact"/>
        <w:ind w:left="0" w:leftChars="0" w:firstLine="641"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highlight w:val="none"/>
          <w:lang w:val="en-US" w:eastAsia="zh-CN"/>
        </w:rPr>
        <w:t>八、区内企业年度销售额口径。</w:t>
      </w:r>
      <w:r>
        <w:rPr>
          <w:rFonts w:hint="eastAsia" w:ascii="仿宋_GB2312" w:hAnsi="仿宋_GB2312" w:eastAsia="仿宋_GB2312" w:cs="仿宋_GB2312"/>
          <w:b w:val="0"/>
          <w:bCs w:val="0"/>
          <w:color w:val="000000"/>
          <w:sz w:val="32"/>
          <w:szCs w:val="32"/>
          <w:highlight w:val="none"/>
          <w:lang w:val="en-US" w:eastAsia="zh-CN"/>
        </w:rPr>
        <w:t>意向竞</w:t>
      </w:r>
      <w:r>
        <w:rPr>
          <w:rFonts w:hint="eastAsia" w:ascii="仿宋_GB2312" w:hAnsi="仿宋_GB2312" w:eastAsia="仿宋_GB2312" w:cs="仿宋_GB2312"/>
          <w:color w:val="000000"/>
          <w:sz w:val="32"/>
          <w:szCs w:val="32"/>
          <w:highlight w:val="none"/>
          <w:lang w:val="en-US" w:eastAsia="zh-CN"/>
        </w:rPr>
        <w:t>地企业为鹿城区内现有的企业，若</w:t>
      </w:r>
      <w:r>
        <w:rPr>
          <w:rFonts w:hint="eastAsia" w:ascii="仿宋_GB2312" w:hAnsi="仿宋_GB2312" w:eastAsia="仿宋_GB2312" w:cs="仿宋_GB2312"/>
          <w:b w:val="0"/>
          <w:bCs/>
          <w:color w:val="000000"/>
          <w:kern w:val="3"/>
          <w:sz w:val="32"/>
          <w:szCs w:val="32"/>
          <w:highlight w:val="none"/>
          <w:lang w:val="en-US" w:eastAsia="zh-CN"/>
        </w:rPr>
        <w:t>建设主体企业</w:t>
      </w:r>
      <w:r>
        <w:rPr>
          <w:rFonts w:hint="eastAsia" w:ascii="仿宋_GB2312" w:hAnsi="仿宋_GB2312" w:eastAsia="仿宋_GB2312" w:cs="仿宋_GB2312"/>
          <w:color w:val="000000"/>
          <w:sz w:val="32"/>
          <w:szCs w:val="32"/>
          <w:highlight w:val="none"/>
          <w:lang w:val="en-US" w:eastAsia="zh-CN"/>
        </w:rPr>
        <w:t>为其</w:t>
      </w:r>
      <w:r>
        <w:rPr>
          <w:rFonts w:hint="eastAsia" w:ascii="仿宋_GB2312" w:hAnsi="仿宋_GB2312" w:eastAsia="仿宋_GB2312" w:cs="仿宋_GB2312"/>
          <w:b w:val="0"/>
          <w:bCs w:val="0"/>
          <w:color w:val="000000"/>
          <w:sz w:val="32"/>
          <w:szCs w:val="32"/>
          <w:highlight w:val="none"/>
          <w:u w:val="none"/>
          <w:lang w:val="en-US" w:eastAsia="zh-CN"/>
        </w:rPr>
        <w:t>关联</w:t>
      </w:r>
      <w:r>
        <w:rPr>
          <w:rFonts w:hint="eastAsia" w:ascii="仿宋_GB2312" w:hAnsi="仿宋_GB2312" w:eastAsia="仿宋_GB2312" w:cs="仿宋_GB2312"/>
          <w:color w:val="000000"/>
          <w:sz w:val="32"/>
          <w:szCs w:val="32"/>
          <w:highlight w:val="none"/>
          <w:lang w:val="en-US" w:eastAsia="zh-CN"/>
        </w:rPr>
        <w:t>的新注册企业</w:t>
      </w:r>
      <w:r>
        <w:rPr>
          <w:rFonts w:hint="eastAsia" w:ascii="仿宋_GB2312" w:hAnsi="仿宋_GB2312" w:eastAsia="仿宋_GB2312" w:cs="仿宋_GB2312"/>
          <w:b w:val="0"/>
          <w:bCs w:val="0"/>
          <w:color w:val="000000"/>
          <w:sz w:val="32"/>
          <w:szCs w:val="32"/>
          <w:highlight w:val="none"/>
          <w:u w:val="none"/>
          <w:lang w:val="en-US" w:eastAsia="zh-CN"/>
        </w:rPr>
        <w:t>（例如：意向竞地企业控股、参股或由意向竞地企业自然人股东出资等）</w:t>
      </w:r>
      <w:r>
        <w:rPr>
          <w:rFonts w:hint="eastAsia" w:ascii="仿宋_GB2312" w:hAnsi="仿宋_GB2312" w:eastAsia="仿宋_GB2312" w:cs="仿宋_GB2312"/>
          <w:color w:val="000000"/>
          <w:sz w:val="32"/>
          <w:szCs w:val="32"/>
          <w:highlight w:val="none"/>
          <w:lang w:val="en-US" w:eastAsia="zh-CN"/>
        </w:rPr>
        <w:t>，该</w:t>
      </w:r>
      <w:r>
        <w:rPr>
          <w:rFonts w:hint="eastAsia" w:ascii="仿宋_GB2312" w:hAnsi="仿宋_GB2312" w:eastAsia="仿宋_GB2312" w:cs="仿宋_GB2312"/>
          <w:b w:val="0"/>
          <w:bCs/>
          <w:color w:val="000000"/>
          <w:kern w:val="3"/>
          <w:sz w:val="32"/>
          <w:szCs w:val="32"/>
          <w:highlight w:val="none"/>
          <w:lang w:val="en-US" w:eastAsia="zh-CN"/>
        </w:rPr>
        <w:t>建设主体企业</w:t>
      </w:r>
      <w:r>
        <w:rPr>
          <w:rFonts w:hint="eastAsia" w:ascii="仿宋_GB2312" w:hAnsi="仿宋_GB2312" w:eastAsia="仿宋_GB2312" w:cs="仿宋_GB2312"/>
          <w:color w:val="000000"/>
          <w:sz w:val="32"/>
          <w:szCs w:val="32"/>
          <w:highlight w:val="none"/>
          <w:lang w:val="en-US" w:eastAsia="zh-CN"/>
        </w:rPr>
        <w:t>的年度销售额与意向竞地企业的年度销售额合并统计，</w:t>
      </w:r>
      <w:r>
        <w:rPr>
          <w:rFonts w:hint="eastAsia" w:ascii="仿宋_GB2312" w:hAnsi="仿宋_GB2312" w:eastAsia="仿宋_GB2312" w:cs="仿宋_GB2312"/>
          <w:b w:val="0"/>
          <w:bCs/>
          <w:color w:val="000000"/>
          <w:kern w:val="3"/>
          <w:sz w:val="32"/>
          <w:szCs w:val="32"/>
          <w:highlight w:val="none"/>
          <w:lang w:val="en-US" w:eastAsia="zh-CN"/>
        </w:rPr>
        <w:t>贡献奖励</w:t>
      </w:r>
      <w:r>
        <w:rPr>
          <w:rFonts w:hint="eastAsia" w:ascii="仿宋_GB2312" w:hAnsi="仿宋_GB2312" w:eastAsia="仿宋_GB2312" w:cs="仿宋_GB2312"/>
          <w:color w:val="000000"/>
          <w:sz w:val="32"/>
          <w:szCs w:val="32"/>
          <w:highlight w:val="none"/>
          <w:lang w:val="en-US" w:eastAsia="zh-CN"/>
        </w:rPr>
        <w:t>按区内现有企业标准执行[即：年度销售额同比增量=本年度（</w:t>
      </w:r>
      <w:r>
        <w:rPr>
          <w:rFonts w:hint="eastAsia" w:ascii="仿宋_GB2312" w:hAnsi="仿宋_GB2312" w:eastAsia="仿宋_GB2312" w:cs="仿宋_GB2312"/>
          <w:b w:val="0"/>
          <w:bCs/>
          <w:color w:val="000000"/>
          <w:kern w:val="3"/>
          <w:sz w:val="32"/>
          <w:szCs w:val="32"/>
          <w:highlight w:val="none"/>
          <w:lang w:val="en-US" w:eastAsia="zh-CN"/>
        </w:rPr>
        <w:t>建设主体企业</w:t>
      </w:r>
      <w:r>
        <w:rPr>
          <w:rFonts w:hint="eastAsia" w:ascii="仿宋_GB2312" w:hAnsi="仿宋_GB2312" w:eastAsia="仿宋_GB2312" w:cs="仿宋_GB2312"/>
          <w:color w:val="000000"/>
          <w:sz w:val="32"/>
          <w:szCs w:val="32"/>
          <w:highlight w:val="none"/>
          <w:lang w:val="en-US" w:eastAsia="zh-CN"/>
        </w:rPr>
        <w:t>的销售额+意向竞地企业销售额）-上年（</w:t>
      </w:r>
      <w:r>
        <w:rPr>
          <w:rFonts w:hint="eastAsia" w:ascii="仿宋_GB2312" w:hAnsi="仿宋_GB2312" w:eastAsia="仿宋_GB2312" w:cs="仿宋_GB2312"/>
          <w:b w:val="0"/>
          <w:bCs/>
          <w:color w:val="000000"/>
          <w:kern w:val="3"/>
          <w:sz w:val="32"/>
          <w:szCs w:val="32"/>
          <w:highlight w:val="none"/>
          <w:lang w:val="en-US" w:eastAsia="zh-CN"/>
        </w:rPr>
        <w:t>建设主体企业</w:t>
      </w:r>
      <w:r>
        <w:rPr>
          <w:rFonts w:hint="eastAsia" w:ascii="仿宋_GB2312" w:hAnsi="仿宋_GB2312" w:eastAsia="仿宋_GB2312" w:cs="仿宋_GB2312"/>
          <w:color w:val="000000"/>
          <w:sz w:val="32"/>
          <w:szCs w:val="32"/>
          <w:highlight w:val="none"/>
          <w:lang w:val="en-US" w:eastAsia="zh-CN"/>
        </w:rPr>
        <w:t>的销售额+意向竞地销售额）]，奖补额度不超过该</w:t>
      </w:r>
      <w:r>
        <w:rPr>
          <w:rFonts w:hint="eastAsia" w:ascii="仿宋_GB2312" w:hAnsi="仿宋_GB2312" w:eastAsia="仿宋_GB2312" w:cs="仿宋_GB2312"/>
          <w:b w:val="0"/>
          <w:bCs/>
          <w:color w:val="000000"/>
          <w:kern w:val="3"/>
          <w:sz w:val="32"/>
          <w:szCs w:val="32"/>
          <w:highlight w:val="none"/>
          <w:lang w:val="en-US" w:eastAsia="zh-CN"/>
        </w:rPr>
        <w:t>建设主体企业</w:t>
      </w:r>
      <w:r>
        <w:rPr>
          <w:rFonts w:hint="eastAsia" w:ascii="仿宋_GB2312" w:hAnsi="仿宋_GB2312" w:eastAsia="仿宋_GB2312" w:cs="仿宋_GB2312"/>
          <w:color w:val="000000"/>
          <w:sz w:val="32"/>
          <w:szCs w:val="32"/>
          <w:highlight w:val="none"/>
          <w:lang w:val="en-US" w:eastAsia="zh-CN"/>
        </w:rPr>
        <w:t>的区级地方贡献。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641"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九、关于政策适用对象说明。</w:t>
      </w:r>
      <w:r>
        <w:rPr>
          <w:rFonts w:hint="eastAsia" w:ascii="仿宋_GB2312" w:hAnsi="仿宋_GB2312" w:eastAsia="仿宋_GB2312" w:cs="仿宋_GB2312"/>
          <w:b w:val="0"/>
          <w:bCs w:val="0"/>
          <w:color w:val="000000"/>
          <w:sz w:val="32"/>
          <w:szCs w:val="32"/>
          <w:highlight w:val="none"/>
          <w:lang w:val="en-US" w:eastAsia="zh-CN"/>
        </w:rPr>
        <w:t>本区域鼓励招引时尚智造、装备制造、数字经济及相关生产性服务业等行业企业。房地产企业（项目）、</w:t>
      </w:r>
      <w:r>
        <w:rPr>
          <w:rFonts w:hint="eastAsia" w:ascii="仿宋_GB2312" w:hAnsi="仿宋_GB2312" w:eastAsia="仿宋_GB2312" w:cs="仿宋_GB2312"/>
          <w:b w:val="0"/>
          <w:bCs w:val="0"/>
          <w:color w:val="000000"/>
          <w:kern w:val="2"/>
          <w:sz w:val="32"/>
          <w:szCs w:val="32"/>
          <w:highlight w:val="none"/>
          <w:lang w:val="en-US" w:eastAsia="zh-CN" w:bidi="ar-SA"/>
        </w:rPr>
        <w:t>电信运营、烟草、电力等行业，</w:t>
      </w:r>
      <w:r>
        <w:rPr>
          <w:rFonts w:hint="eastAsia" w:ascii="仿宋_GB2312" w:hAnsi="仿宋_GB2312" w:eastAsia="仿宋_GB2312" w:cs="仿宋_GB2312"/>
          <w:b w:val="0"/>
          <w:bCs w:val="0"/>
          <w:color w:val="000000"/>
          <w:sz w:val="32"/>
          <w:szCs w:val="32"/>
          <w:highlight w:val="none"/>
          <w:lang w:val="en-US" w:eastAsia="zh-CN"/>
        </w:rPr>
        <w:t>列入严重失信名单的企业均不享受本实施意见全部条款。企业申请奖补须符合并承诺不存在严重性质的违法用地违法建设、不存在未经审批擅自改变功能和当年未发生安全生产、食品安全、环境污染等重大责任事故、未发生较大群体性事件等严重违法违规的情况。商会类机构，其落户主体需为能够代表该商会的具有独立法人资格的企业。总部企业的认定以《鹿城区支持总部企业高质量发展的若干意见》规定为标准。</w:t>
      </w:r>
    </w:p>
    <w:p>
      <w:pPr>
        <w:keepNext w:val="0"/>
        <w:keepLines w:val="0"/>
        <w:pageBreakBefore w:val="0"/>
        <w:widowControl/>
        <w:suppressLineNumbers w:val="0"/>
        <w:kinsoku/>
        <w:overflowPunct/>
        <w:topLinePunct w:val="0"/>
        <w:autoSpaceDE/>
        <w:autoSpaceDN/>
        <w:bidi w:val="0"/>
        <w:spacing w:line="580" w:lineRule="exact"/>
        <w:ind w:firstLine="641"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十、关于落地服务。</w:t>
      </w:r>
      <w:r>
        <w:rPr>
          <w:rFonts w:hint="eastAsia" w:ascii="仿宋_GB2312" w:hAnsi="仿宋_GB2312" w:eastAsia="仿宋_GB2312" w:cs="仿宋_GB2312"/>
          <w:b w:val="0"/>
          <w:bCs w:val="0"/>
          <w:color w:val="000000"/>
          <w:sz w:val="32"/>
          <w:szCs w:val="32"/>
          <w:highlight w:val="none"/>
          <w:lang w:val="en-US" w:eastAsia="zh-CN"/>
        </w:rPr>
        <w:t>建立专门服务机构和机制为落地企业提供从注册登记到建设运营闭环式落地综合服务，建立最优企业全周期服务体系。突出金融服务支持，联合银行等金融机构为落地企业的生产经营提供定制化、个性化金融产品和全方位金融支持。</w:t>
      </w:r>
    </w:p>
    <w:p>
      <w:pPr>
        <w:keepNext w:val="0"/>
        <w:keepLines w:val="0"/>
        <w:pageBreakBefore w:val="0"/>
        <w:widowControl/>
        <w:suppressLineNumbers w:val="0"/>
        <w:kinsoku/>
        <w:overflowPunct/>
        <w:topLinePunct w:val="0"/>
        <w:autoSpaceDE/>
        <w:autoSpaceDN/>
        <w:bidi w:val="0"/>
        <w:spacing w:line="580" w:lineRule="exact"/>
        <w:ind w:firstLine="641"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b/>
          <w:bCs/>
          <w:color w:val="000000"/>
          <w:kern w:val="0"/>
          <w:sz w:val="32"/>
          <w:szCs w:val="32"/>
          <w:highlight w:val="none"/>
          <w:lang w:val="en-US" w:eastAsia="zh-CN" w:bidi="ar"/>
        </w:rPr>
        <w:t>十一、关于一事一议。</w:t>
      </w:r>
      <w:r>
        <w:rPr>
          <w:rFonts w:hint="eastAsia" w:ascii="仿宋_GB2312" w:hAnsi="仿宋_GB2312" w:eastAsia="仿宋_GB2312" w:cs="仿宋_GB2312"/>
          <w:color w:val="000000"/>
          <w:kern w:val="0"/>
          <w:sz w:val="32"/>
          <w:szCs w:val="32"/>
          <w:highlight w:val="none"/>
          <w:lang w:val="en-US" w:eastAsia="zh-CN" w:bidi="ar"/>
        </w:rPr>
        <w:t>对带动性特别强、</w:t>
      </w:r>
      <w:r>
        <w:rPr>
          <w:rFonts w:hint="eastAsia" w:ascii="仿宋_GB2312" w:hAnsi="仿宋_GB2312" w:eastAsia="仿宋_GB2312" w:cs="仿宋_GB2312"/>
          <w:color w:val="auto"/>
          <w:kern w:val="0"/>
          <w:sz w:val="32"/>
          <w:szCs w:val="32"/>
          <w:highlight w:val="none"/>
          <w:lang w:val="en-US" w:eastAsia="zh-CN" w:bidi="ar"/>
        </w:rPr>
        <w:t>区级地</w:t>
      </w:r>
      <w:r>
        <w:rPr>
          <w:rFonts w:hint="eastAsia" w:ascii="仿宋_GB2312" w:hAnsi="仿宋_GB2312" w:eastAsia="仿宋_GB2312" w:cs="仿宋_GB2312"/>
          <w:color w:val="000000"/>
          <w:kern w:val="0"/>
          <w:sz w:val="32"/>
          <w:szCs w:val="32"/>
          <w:highlight w:val="none"/>
          <w:lang w:val="en-US" w:eastAsia="zh-CN" w:bidi="ar"/>
        </w:rPr>
        <w:t>方贡献特别大的项目、企业或机构，可实行“一事一议”。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1" w:firstLineChars="200"/>
        <w:jc w:val="left"/>
        <w:textAlignment w:val="auto"/>
        <w:rPr>
          <w:rFonts w:hint="eastAsia" w:ascii="仿宋_GB2312" w:hAnsi="仿宋_GB2312" w:eastAsia="仿宋_GB2312" w:cs="仿宋_GB2312"/>
          <w:b/>
          <w:bCs/>
          <w:strike w:val="0"/>
          <w:dstrike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十二、关于区级地方贡献。</w:t>
      </w:r>
      <w:r>
        <w:rPr>
          <w:rFonts w:hint="eastAsia" w:ascii="仿宋_GB2312" w:hAnsi="仿宋_GB2312" w:eastAsia="仿宋_GB2312" w:cs="仿宋_GB2312"/>
          <w:b w:val="0"/>
          <w:bCs w:val="0"/>
          <w:color w:val="000000"/>
          <w:sz w:val="32"/>
          <w:szCs w:val="32"/>
          <w:highlight w:val="none"/>
          <w:lang w:val="en-US" w:eastAsia="zh-CN"/>
        </w:rPr>
        <w:t>包括企业实现的增加值、营业收入、利润总额所形成的地方留成部分（规费除外）、人才贡献、科技创新投入、就业贡献等。其中贸易型（批发类）企业的地方贡献增加印花税地方留成部分。</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left="0" w:leftChars="0" w:firstLine="641"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strike w:val="0"/>
          <w:dstrike w:val="0"/>
          <w:color w:val="000000"/>
          <w:sz w:val="32"/>
          <w:szCs w:val="32"/>
          <w:highlight w:val="none"/>
          <w:lang w:val="en-US" w:eastAsia="zh-CN"/>
        </w:rPr>
        <w:t>十三、关于企业高管。</w:t>
      </w:r>
      <w:r>
        <w:rPr>
          <w:rFonts w:hint="eastAsia" w:ascii="仿宋_GB2312" w:hAnsi="仿宋_GB2312" w:eastAsia="仿宋_GB2312" w:cs="仿宋_GB2312"/>
          <w:b w:val="0"/>
          <w:bCs w:val="0"/>
          <w:color w:val="000000"/>
          <w:sz w:val="32"/>
          <w:szCs w:val="32"/>
          <w:highlight w:val="none"/>
          <w:lang w:val="en-US" w:eastAsia="zh-CN"/>
        </w:rPr>
        <w:t>“高管”指企业董事长、副董事长、总经理、副总经理等。</w:t>
      </w:r>
    </w:p>
    <w:p>
      <w:pPr>
        <w:pStyle w:val="2"/>
        <w:numPr>
          <w:ilvl w:val="-1"/>
          <w:numId w:val="0"/>
        </w:numPr>
        <w:ind w:firstLine="641" w:firstLineChars="200"/>
        <w:rPr>
          <w:rFonts w:hint="eastAsia" w:ascii="仿宋_GB2312" w:hAnsi="仿宋_GB2312" w:eastAsia="仿宋_GB2312" w:cs="仿宋_GB2312"/>
          <w:color w:val="FF0000"/>
          <w:lang w:val="en-US" w:eastAsia="zh-CN"/>
        </w:rPr>
      </w:pPr>
      <w:r>
        <w:rPr>
          <w:rFonts w:hint="eastAsia" w:ascii="仿宋_GB2312" w:hAnsi="仿宋_GB2312" w:eastAsia="仿宋_GB2312" w:cs="仿宋_GB2312"/>
          <w:b/>
          <w:bCs/>
          <w:color w:val="000000"/>
          <w:sz w:val="32"/>
          <w:szCs w:val="32"/>
          <w:highlight w:val="none"/>
          <w:lang w:val="en-US" w:eastAsia="zh-CN"/>
        </w:rPr>
        <w:t>十四、关于高管奖励。</w:t>
      </w:r>
      <w:r>
        <w:rPr>
          <w:rFonts w:hint="eastAsia" w:ascii="仿宋_GB2312" w:hAnsi="仿宋_GB2312" w:eastAsia="仿宋_GB2312" w:cs="仿宋_GB2312"/>
          <w:b w:val="0"/>
          <w:bCs w:val="0"/>
          <w:color w:val="000000"/>
          <w:sz w:val="32"/>
          <w:szCs w:val="32"/>
          <w:highlight w:val="none"/>
          <w:lang w:val="en-US" w:eastAsia="zh-CN"/>
        </w:rPr>
        <w:t>高管奖励最高不超过个人所得年薪所形成的区级地方贡献。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9"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Style w:val="12"/>
          <w:rFonts w:hint="eastAsia" w:ascii="仿宋_GB2312" w:hAnsi="仿宋_GB2312" w:eastAsia="仿宋_GB2312" w:cs="仿宋_GB2312"/>
          <w:b/>
          <w:bCs/>
          <w:color w:val="000000"/>
          <w:spacing w:val="2"/>
          <w:kern w:val="0"/>
          <w:sz w:val="32"/>
          <w:szCs w:val="32"/>
          <w:highlight w:val="none"/>
          <w:lang w:val="en-US" w:eastAsia="zh-CN"/>
        </w:rPr>
        <w:t>十五</w:t>
      </w:r>
      <w:r>
        <w:rPr>
          <w:rFonts w:hint="eastAsia" w:ascii="仿宋_GB2312" w:hAnsi="仿宋_GB2312" w:eastAsia="仿宋_GB2312" w:cs="仿宋_GB2312"/>
          <w:b/>
          <w:bCs/>
          <w:strike w:val="0"/>
          <w:dstrike w:val="0"/>
          <w:color w:val="000000"/>
          <w:sz w:val="32"/>
          <w:szCs w:val="32"/>
          <w:highlight w:val="none"/>
          <w:lang w:val="en-US" w:eastAsia="zh-CN"/>
        </w:rPr>
        <w:t>、关于入库税收和销售额。</w:t>
      </w:r>
      <w:r>
        <w:rPr>
          <w:rFonts w:hint="eastAsia" w:ascii="仿宋_GB2312" w:hAnsi="仿宋_GB2312" w:eastAsia="仿宋_GB2312" w:cs="仿宋_GB2312"/>
          <w:b w:val="0"/>
          <w:bCs w:val="0"/>
          <w:strike w:val="0"/>
          <w:dstrike w:val="0"/>
          <w:color w:val="000000"/>
          <w:sz w:val="32"/>
          <w:szCs w:val="32"/>
          <w:highlight w:val="none"/>
          <w:lang w:val="en-US" w:eastAsia="zh-CN"/>
        </w:rPr>
        <w:t>“入库税收”以企业出具税务部门纳税证明为准</w:t>
      </w:r>
      <w:r>
        <w:rPr>
          <w:rFonts w:hint="eastAsia" w:ascii="仿宋_GB2312" w:hAnsi="仿宋_GB2312" w:eastAsia="仿宋_GB2312" w:cs="仿宋_GB2312"/>
          <w:b w:val="0"/>
          <w:bCs w:val="0"/>
          <w:strike w:val="0"/>
          <w:dstrike w:val="0"/>
          <w:color w:val="auto"/>
          <w:sz w:val="32"/>
          <w:szCs w:val="32"/>
          <w:highlight w:val="none"/>
          <w:lang w:val="en-US" w:eastAsia="zh-CN"/>
        </w:rPr>
        <w:t>。企业销售额以企业向税务部分申报增值税销售额为准。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9" w:firstLineChars="200"/>
        <w:jc w:val="both"/>
        <w:textAlignment w:val="auto"/>
        <w:rPr>
          <w:rStyle w:val="12"/>
          <w:rFonts w:hint="default" w:ascii="仿宋_GB2312" w:hAnsi="仿宋_GB2312" w:eastAsia="仿宋_GB2312" w:cs="仿宋_GB2312"/>
          <w:color w:val="000000"/>
          <w:spacing w:val="2"/>
          <w:kern w:val="0"/>
          <w:sz w:val="32"/>
          <w:szCs w:val="32"/>
          <w:lang w:val="en-US" w:eastAsia="zh-CN"/>
        </w:rPr>
      </w:pPr>
      <w:r>
        <w:rPr>
          <w:rStyle w:val="12"/>
          <w:rFonts w:hint="eastAsia" w:ascii="仿宋_GB2312" w:hAnsi="仿宋_GB2312" w:eastAsia="仿宋_GB2312" w:cs="仿宋_GB2312"/>
          <w:b/>
          <w:bCs/>
          <w:color w:val="000000"/>
          <w:spacing w:val="2"/>
          <w:kern w:val="0"/>
          <w:sz w:val="32"/>
          <w:szCs w:val="32"/>
          <w:lang w:val="en-US" w:eastAsia="zh-CN"/>
        </w:rPr>
        <w:t>十六</w:t>
      </w:r>
      <w:r>
        <w:rPr>
          <w:rFonts w:hint="eastAsia" w:ascii="仿宋_GB2312" w:hAnsi="仿宋_GB2312" w:eastAsia="仿宋_GB2312" w:cs="仿宋_GB2312"/>
          <w:b/>
          <w:bCs/>
          <w:color w:val="000000"/>
          <w:sz w:val="32"/>
          <w:szCs w:val="32"/>
          <w:highlight w:val="none"/>
          <w:lang w:val="en-US" w:eastAsia="zh-CN"/>
        </w:rPr>
        <w:t>、关于年度。</w:t>
      </w:r>
      <w:r>
        <w:rPr>
          <w:rFonts w:hint="eastAsia" w:ascii="仿宋_GB2312" w:hAnsi="仿宋_GB2312" w:eastAsia="仿宋_GB2312" w:cs="仿宋_GB2312"/>
          <w:b w:val="0"/>
          <w:bCs w:val="0"/>
          <w:color w:val="000000"/>
          <w:sz w:val="32"/>
          <w:szCs w:val="32"/>
          <w:highlight w:val="none"/>
          <w:lang w:val="en-US" w:eastAsia="zh-CN"/>
        </w:rPr>
        <w:t>“年度”本办法所指“年度”为会计年度，即以每年的1月1日至12月31日为一个年度，若不足年度，按年化计算。</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9"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Style w:val="12"/>
          <w:rFonts w:hint="eastAsia" w:ascii="仿宋_GB2312" w:hAnsi="仿宋_GB2312" w:eastAsia="仿宋_GB2312" w:cs="仿宋_GB2312"/>
          <w:b/>
          <w:bCs/>
          <w:color w:val="000000"/>
          <w:spacing w:val="2"/>
          <w:kern w:val="0"/>
          <w:sz w:val="32"/>
          <w:szCs w:val="32"/>
          <w:lang w:val="en-US" w:eastAsia="zh-CN"/>
        </w:rPr>
        <w:t>十七、</w:t>
      </w:r>
      <w:r>
        <w:rPr>
          <w:rFonts w:hint="eastAsia" w:ascii="仿宋_GB2312" w:hAnsi="仿宋_GB2312" w:eastAsia="仿宋_GB2312" w:cs="仿宋_GB2312"/>
          <w:b/>
          <w:bCs/>
          <w:color w:val="000000"/>
          <w:sz w:val="32"/>
          <w:szCs w:val="32"/>
          <w:highlight w:val="none"/>
          <w:lang w:val="en-US" w:eastAsia="zh-CN"/>
        </w:rPr>
        <w:t>关于重复、叠加和进等奖励。</w:t>
      </w:r>
      <w:r>
        <w:rPr>
          <w:rFonts w:hint="eastAsia" w:ascii="仿宋_GB2312" w:hAnsi="仿宋_GB2312" w:eastAsia="仿宋_GB2312" w:cs="仿宋_GB2312"/>
          <w:b w:val="0"/>
          <w:bCs w:val="0"/>
          <w:color w:val="000000"/>
          <w:sz w:val="32"/>
          <w:szCs w:val="32"/>
          <w:highlight w:val="none"/>
          <w:lang w:val="en-US" w:eastAsia="zh-CN"/>
        </w:rPr>
        <w:t>本政策奖补对象除享受本规定的优惠待遇外，可以享受《鹿城区支持总部企业高质量发展的若干意见》《进一步加快现代服务业高质量发展的若干政策意见》《进一步加快开放型经济发展的若干政策意见》、《工业经济高质量发展的若干政策意见》等市、区政府及园区其他招商引资优惠政策，同一项目奖补按从优从高不重复和进档差额原则。条款奖励纳入企业总量控制安排。</w:t>
      </w:r>
    </w:p>
    <w:p>
      <w:pPr>
        <w:keepNext w:val="0"/>
        <w:keepLines w:val="0"/>
        <w:pageBreakBefore w:val="0"/>
        <w:widowControl/>
        <w:suppressLineNumbers w:val="0"/>
        <w:kinsoku/>
        <w:overflowPunct/>
        <w:topLinePunct w:val="0"/>
        <w:autoSpaceDE/>
        <w:autoSpaceDN/>
        <w:bidi w:val="0"/>
        <w:spacing w:line="580" w:lineRule="exact"/>
        <w:ind w:firstLine="641"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highlight w:val="none"/>
          <w:lang w:val="en-US" w:eastAsia="zh-CN"/>
        </w:rPr>
        <w:t>十八、关于政策实施。</w:t>
      </w:r>
      <w:r>
        <w:rPr>
          <w:rFonts w:hint="eastAsia" w:ascii="仿宋_GB2312" w:hAnsi="仿宋_GB2312" w:eastAsia="仿宋_GB2312" w:cs="仿宋_GB2312"/>
          <w:b w:val="0"/>
          <w:bCs w:val="0"/>
          <w:color w:val="000000"/>
          <w:sz w:val="32"/>
          <w:szCs w:val="32"/>
          <w:highlight w:val="none"/>
          <w:lang w:val="en-US" w:eastAsia="zh-CN"/>
        </w:rPr>
        <w:t>本实施意见奖补项目须经责任单位审核后按程序兑现，具体以《</w:t>
      </w:r>
      <w:r>
        <w:rPr>
          <w:rFonts w:hint="eastAsia" w:ascii="仿宋_GB2312" w:hAnsi="仿宋_GB2312" w:eastAsia="仿宋_GB2312" w:cs="仿宋_GB2312"/>
          <w:b w:val="0"/>
          <w:bCs w:val="0"/>
          <w:color w:val="000000"/>
          <w:sz w:val="32"/>
          <w:szCs w:val="32"/>
          <w:highlight w:val="none"/>
          <w:lang w:eastAsia="zh-CN"/>
        </w:rPr>
        <w:t>西部新城（核心区）招商管理规程</w:t>
      </w:r>
      <w:r>
        <w:rPr>
          <w:rFonts w:hint="eastAsia" w:ascii="仿宋_GB2312" w:hAnsi="仿宋_GB2312" w:eastAsia="仿宋_GB2312" w:cs="仿宋_GB2312"/>
          <w:b w:val="0"/>
          <w:bCs w:val="0"/>
          <w:color w:val="000000"/>
          <w:sz w:val="32"/>
          <w:szCs w:val="32"/>
          <w:highlight w:val="none"/>
          <w:lang w:val="en-US" w:eastAsia="zh-CN"/>
        </w:rPr>
        <w:t>》为准。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1" w:firstLineChars="200"/>
        <w:jc w:val="both"/>
        <w:textAlignment w:val="auto"/>
        <w:rPr>
          <w:rFonts w:hint="eastAsia"/>
          <w:color w:val="000000"/>
          <w:sz w:val="32"/>
          <w:szCs w:val="32"/>
          <w:lang w:val="en-US" w:eastAsia="zh-CN"/>
        </w:rPr>
      </w:pPr>
      <w:r>
        <w:rPr>
          <w:rFonts w:hint="eastAsia" w:ascii="仿宋_GB2312" w:hAnsi="仿宋_GB2312" w:eastAsia="仿宋_GB2312" w:cs="仿宋_GB2312"/>
          <w:b/>
          <w:bCs/>
          <w:color w:val="000000"/>
          <w:sz w:val="32"/>
          <w:szCs w:val="32"/>
          <w:highlight w:val="none"/>
          <w:lang w:val="en-US" w:eastAsia="zh-CN"/>
        </w:rPr>
        <w:t>十九、关于政策有效期。</w:t>
      </w:r>
      <w:r>
        <w:rPr>
          <w:rFonts w:hint="eastAsia" w:ascii="仿宋_GB2312" w:hAnsi="仿宋_GB2312" w:eastAsia="仿宋_GB2312" w:cs="仿宋_GB2312"/>
          <w:b w:val="0"/>
          <w:bCs w:val="0"/>
          <w:color w:val="000000"/>
          <w:sz w:val="32"/>
          <w:szCs w:val="32"/>
          <w:highlight w:val="none"/>
          <w:lang w:val="en-US" w:eastAsia="zh-CN"/>
        </w:rPr>
        <w:t>本意见自2022年xx月xx日起实施，</w:t>
      </w:r>
      <w:r>
        <w:rPr>
          <w:rFonts w:hint="eastAsia" w:ascii="仿宋_GB2312" w:hAnsi="仿宋_GB2312" w:eastAsia="仿宋_GB2312" w:cs="仿宋_GB2312"/>
          <w:b w:val="0"/>
          <w:bCs w:val="0"/>
          <w:color w:val="auto"/>
          <w:sz w:val="32"/>
          <w:szCs w:val="32"/>
          <w:highlight w:val="none"/>
          <w:lang w:val="en-US" w:eastAsia="zh-CN"/>
        </w:rPr>
        <w:t>有效期</w:t>
      </w:r>
      <w:r>
        <w:rPr>
          <w:rStyle w:val="12"/>
          <w:rFonts w:hint="eastAsia" w:ascii="仿宋_GB2312" w:hAnsi="仿宋_GB2312" w:eastAsia="仿宋_GB2312" w:cs="仿宋_GB2312"/>
          <w:color w:val="auto"/>
          <w:spacing w:val="2"/>
          <w:kern w:val="0"/>
          <w:sz w:val="32"/>
          <w:szCs w:val="32"/>
          <w:lang w:val="en-US" w:eastAsia="zh-CN"/>
        </w:rPr>
        <w:t>至2027年12月31日</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lang w:val="en-US" w:eastAsia="zh-CN"/>
        </w:rPr>
        <w:t>本意见由鹿城区人民政府负责解释，具体条款由相关责任单位负责解释，具体工作由相关责任单位承接。本意见发布后，施行过程中如遇上级法律法规和重大政策变化，本意见也作相应调整。</w:t>
      </w: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小标宋">
    <w:altName w:val="汉仪书宋二KW"/>
    <w:panose1 w:val="03000509000000000000"/>
    <w:charset w:val="86"/>
    <w:family w:val="script"/>
    <w:pitch w:val="default"/>
    <w:sig w:usb0="00000000" w:usb1="00000000" w:usb2="00000000" w:usb3="00000000" w:csb0="00040000" w:csb1="00000000"/>
  </w:font>
  <w:font w:name="PMingLiU">
    <w:altName w:val="汉仪书宋二KW"/>
    <w:panose1 w:val="02020500000000000000"/>
    <w:charset w:val="88"/>
    <w:family w:val="roman"/>
    <w:pitch w:val="default"/>
    <w:sig w:usb0="00000000" w:usb1="00000000" w:usb2="00000016" w:usb3="00000000" w:csb0="00100001" w:csb1="00000000"/>
  </w:font>
  <w:font w:name="楷体_GB2312">
    <w:altName w:val="汉仪楷体KW"/>
    <w:panose1 w:val="02010609030101010101"/>
    <w:charset w:val="86"/>
    <w:family w:val="auto"/>
    <w:pitch w:val="default"/>
    <w:sig w:usb0="00000000" w:usb1="00000000" w:usb2="00000000" w:usb3="00000000" w:csb0="0004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仿宋_GB2312">
    <w:altName w:val="汉仪仿宋KW"/>
    <w:panose1 w:val="02010609030101010101"/>
    <w:charset w:val="86"/>
    <w:family w:val="auto"/>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BDAF8"/>
    <w:multiLevelType w:val="singleLevel"/>
    <w:tmpl w:val="607BDAF8"/>
    <w:lvl w:ilvl="0" w:tentative="0">
      <w:start w:val="1"/>
      <w:numFmt w:val="chineseCounting"/>
      <w:suff w:val="nothing"/>
      <w:lvlText w:val="%1、"/>
      <w:lvlJc w:val="left"/>
      <w:rPr>
        <w:rFonts w:hint="eastAsia"/>
      </w:rPr>
    </w:lvl>
  </w:abstractNum>
  <w:abstractNum w:abstractNumId="1">
    <w:nsid w:val="7ECCA1AE"/>
    <w:multiLevelType w:val="singleLevel"/>
    <w:tmpl w:val="7ECCA1A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MmQ0ODM1MDcwOTRhZGVkZWI1ZjM3NTBiMjRhNmQifQ=="/>
  </w:docVars>
  <w:rsids>
    <w:rsidRoot w:val="39BE4528"/>
    <w:rsid w:val="00B824EC"/>
    <w:rsid w:val="07A62D14"/>
    <w:rsid w:val="085D5499"/>
    <w:rsid w:val="09F82572"/>
    <w:rsid w:val="0ABE7FB6"/>
    <w:rsid w:val="0C7E3BC6"/>
    <w:rsid w:val="0EDE2C33"/>
    <w:rsid w:val="13FE1D08"/>
    <w:rsid w:val="14B3667C"/>
    <w:rsid w:val="156153CA"/>
    <w:rsid w:val="19F553FF"/>
    <w:rsid w:val="1B0619F4"/>
    <w:rsid w:val="1B2C1CF8"/>
    <w:rsid w:val="1DF92729"/>
    <w:rsid w:val="1E6C39CE"/>
    <w:rsid w:val="1EBF7A3C"/>
    <w:rsid w:val="1EFB20CC"/>
    <w:rsid w:val="1FCD4669"/>
    <w:rsid w:val="20F90A4D"/>
    <w:rsid w:val="22115096"/>
    <w:rsid w:val="271F7918"/>
    <w:rsid w:val="27D36DBC"/>
    <w:rsid w:val="27DB2145"/>
    <w:rsid w:val="283400AF"/>
    <w:rsid w:val="286C190C"/>
    <w:rsid w:val="2FF4BCC3"/>
    <w:rsid w:val="357F6EC9"/>
    <w:rsid w:val="35BD37BB"/>
    <w:rsid w:val="36AFE607"/>
    <w:rsid w:val="370E727C"/>
    <w:rsid w:val="374E3BA4"/>
    <w:rsid w:val="39BE4528"/>
    <w:rsid w:val="3AEFFE86"/>
    <w:rsid w:val="3B572124"/>
    <w:rsid w:val="3EFAE0A5"/>
    <w:rsid w:val="3EFF61D6"/>
    <w:rsid w:val="3F6057B5"/>
    <w:rsid w:val="3FE60292"/>
    <w:rsid w:val="4A6B4653"/>
    <w:rsid w:val="4B335E12"/>
    <w:rsid w:val="590A1578"/>
    <w:rsid w:val="5B032BE3"/>
    <w:rsid w:val="5B7BA743"/>
    <w:rsid w:val="5BF32A70"/>
    <w:rsid w:val="5F985E70"/>
    <w:rsid w:val="5FBF7CA8"/>
    <w:rsid w:val="5FDD21CC"/>
    <w:rsid w:val="606B33B1"/>
    <w:rsid w:val="615B3327"/>
    <w:rsid w:val="627F0532"/>
    <w:rsid w:val="6333756B"/>
    <w:rsid w:val="669E5062"/>
    <w:rsid w:val="671375EE"/>
    <w:rsid w:val="675FE888"/>
    <w:rsid w:val="67F70370"/>
    <w:rsid w:val="68DE5AFF"/>
    <w:rsid w:val="6BF3E67A"/>
    <w:rsid w:val="6E4312E9"/>
    <w:rsid w:val="6EA738AD"/>
    <w:rsid w:val="6EE74FDC"/>
    <w:rsid w:val="6F682E76"/>
    <w:rsid w:val="6F6F7A2B"/>
    <w:rsid w:val="6FB7D7B6"/>
    <w:rsid w:val="6FFF7E4C"/>
    <w:rsid w:val="70AE0BF1"/>
    <w:rsid w:val="7202273A"/>
    <w:rsid w:val="73BF908B"/>
    <w:rsid w:val="74822BBA"/>
    <w:rsid w:val="75768113"/>
    <w:rsid w:val="7576F310"/>
    <w:rsid w:val="777D6EF5"/>
    <w:rsid w:val="77CD0409"/>
    <w:rsid w:val="77D99A5A"/>
    <w:rsid w:val="78F86A62"/>
    <w:rsid w:val="7A0E4556"/>
    <w:rsid w:val="7A8719A8"/>
    <w:rsid w:val="7B7F00E7"/>
    <w:rsid w:val="7BBFFC0A"/>
    <w:rsid w:val="7BDFDAF6"/>
    <w:rsid w:val="7E7F21B7"/>
    <w:rsid w:val="7F77BF83"/>
    <w:rsid w:val="7F77CA21"/>
    <w:rsid w:val="7F7F1DE7"/>
    <w:rsid w:val="7FCE779C"/>
    <w:rsid w:val="7FDF49A4"/>
    <w:rsid w:val="7FF9653C"/>
    <w:rsid w:val="7FFEF542"/>
    <w:rsid w:val="8FB929F9"/>
    <w:rsid w:val="9A772EA1"/>
    <w:rsid w:val="ADB6C093"/>
    <w:rsid w:val="AF578398"/>
    <w:rsid w:val="B7DDB6F7"/>
    <w:rsid w:val="B7FE0D3F"/>
    <w:rsid w:val="BCFF2725"/>
    <w:rsid w:val="BDDF155C"/>
    <w:rsid w:val="BE76ECD5"/>
    <w:rsid w:val="BF7B16CC"/>
    <w:rsid w:val="BFFFEBB7"/>
    <w:rsid w:val="CB6FF074"/>
    <w:rsid w:val="CDFBE6E5"/>
    <w:rsid w:val="CFF5E579"/>
    <w:rsid w:val="CFFFE0E8"/>
    <w:rsid w:val="D37FAA4C"/>
    <w:rsid w:val="D3FFD8C5"/>
    <w:rsid w:val="D79611BF"/>
    <w:rsid w:val="DDDF633E"/>
    <w:rsid w:val="DEF9851F"/>
    <w:rsid w:val="DFBF7882"/>
    <w:rsid w:val="DFC71559"/>
    <w:rsid w:val="DFEBF332"/>
    <w:rsid w:val="E36D23AF"/>
    <w:rsid w:val="E3F69872"/>
    <w:rsid w:val="E5BF94BE"/>
    <w:rsid w:val="E9CE8B05"/>
    <w:rsid w:val="ECF60E44"/>
    <w:rsid w:val="EDAD4D8F"/>
    <w:rsid w:val="EDDE0303"/>
    <w:rsid w:val="EE7E4CBD"/>
    <w:rsid w:val="EF352B32"/>
    <w:rsid w:val="EF5EE7AB"/>
    <w:rsid w:val="EFBA0878"/>
    <w:rsid w:val="EFFAD44A"/>
    <w:rsid w:val="EFFFA92B"/>
    <w:rsid w:val="F3FFDDEC"/>
    <w:rsid w:val="F4DF9603"/>
    <w:rsid w:val="F4FBB0AE"/>
    <w:rsid w:val="F5F956D2"/>
    <w:rsid w:val="F5FF09A1"/>
    <w:rsid w:val="F67DEC49"/>
    <w:rsid w:val="F7743AED"/>
    <w:rsid w:val="F7F21DEF"/>
    <w:rsid w:val="F7F36CB7"/>
    <w:rsid w:val="F7F70D11"/>
    <w:rsid w:val="F9FE502A"/>
    <w:rsid w:val="FBD716D8"/>
    <w:rsid w:val="FBFD0610"/>
    <w:rsid w:val="FCBF4E47"/>
    <w:rsid w:val="FDF71BDF"/>
    <w:rsid w:val="FE3F6B7A"/>
    <w:rsid w:val="FE9BCC21"/>
    <w:rsid w:val="FEB6B2C4"/>
    <w:rsid w:val="FECFC4CA"/>
    <w:rsid w:val="FEFD8802"/>
    <w:rsid w:val="FF073E4E"/>
    <w:rsid w:val="FF7F7AC7"/>
    <w:rsid w:val="FF8D1E14"/>
    <w:rsid w:val="FFBC3BDB"/>
    <w:rsid w:val="FFBF3530"/>
    <w:rsid w:val="FFD582AE"/>
    <w:rsid w:val="FFDAB5D0"/>
    <w:rsid w:val="FFDFF7E6"/>
    <w:rsid w:val="FFE3BF9A"/>
    <w:rsid w:val="FFEA3D1C"/>
    <w:rsid w:val="FFEC3627"/>
    <w:rsid w:val="FFFE2DBA"/>
    <w:rsid w:val="FFFEF8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ind w:left="2" w:right="3"/>
      <w:jc w:val="center"/>
      <w:outlineLvl w:val="1"/>
    </w:pPr>
    <w:rPr>
      <w:rFonts w:ascii="小标宋" w:hAnsi="小标宋" w:eastAsia="小标宋" w:cs="小标宋"/>
      <w:sz w:val="44"/>
      <w:szCs w:val="44"/>
      <w:lang w:val="zh-CN" w:eastAsia="zh-CN" w:bidi="zh-CN"/>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next w:val="3"/>
    <w:qFormat/>
    <w:uiPriority w:val="1"/>
    <w:rPr>
      <w:rFonts w:ascii="PMingLiU" w:hAnsi="PMingLiU" w:eastAsia="PMingLiU" w:cs="PMingLiU"/>
      <w:sz w:val="32"/>
      <w:szCs w:val="32"/>
      <w:lang w:val="zh-CN" w:eastAsia="zh-CN" w:bidi="zh-CN"/>
    </w:rPr>
  </w:style>
  <w:style w:type="paragraph" w:styleId="3">
    <w:name w:val="Body Text First Indent"/>
    <w:basedOn w:val="2"/>
    <w:next w:val="1"/>
    <w:qFormat/>
    <w:uiPriority w:val="99"/>
    <w:pPr>
      <w:spacing w:line="500" w:lineRule="exact"/>
      <w:ind w:firstLine="420"/>
    </w:pPr>
  </w:style>
  <w:style w:type="paragraph" w:styleId="5">
    <w:name w:val="annotation text"/>
    <w:basedOn w:val="1"/>
    <w:qFormat/>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宋体"/>
      <w:kern w:val="2"/>
      <w:sz w:val="21"/>
      <w:szCs w:val="21"/>
      <w:lang w:val="en-US" w:eastAsia="zh-CN" w:bidi="ar"/>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rPr>
      <w:sz w:val="24"/>
    </w:rPr>
  </w:style>
  <w:style w:type="table" w:styleId="9">
    <w:name w:val="Table Grid"/>
    <w:basedOn w:val="8"/>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1">
    <w:name w:val="toc 11"/>
    <w:next w:val="1"/>
    <w:qFormat/>
    <w:uiPriority w:val="0"/>
    <w:pPr>
      <w:wordWrap w:val="0"/>
      <w:jc w:val="both"/>
    </w:pPr>
    <w:rPr>
      <w:rFonts w:ascii="Times New Roman" w:hAnsi="Times New Roman" w:eastAsia="宋体" w:cs="Times New Roman"/>
      <w:sz w:val="21"/>
      <w:lang w:val="en-US" w:eastAsia="zh-CN" w:bidi="ar-SA"/>
    </w:rPr>
  </w:style>
  <w:style w:type="character" w:customStyle="1" w:styleId="12">
    <w:name w:val="NormalCharacter"/>
    <w:qFormat/>
    <w:uiPriority w:val="0"/>
    <w:rPr>
      <w:rFonts w:ascii="Times New Roman" w:hAnsi="Times New Roman" w:eastAsia="宋体" w:cs="Times New Roman"/>
    </w:rPr>
  </w:style>
  <w:style w:type="character" w:customStyle="1" w:styleId="13">
    <w:name w:val="15"/>
    <w:basedOn w:val="10"/>
    <w:qFormat/>
    <w:uiPriority w:val="0"/>
    <w:rPr>
      <w:rFonts w:hint="default"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潮州市潮安区机关及下属单位</Company>
  <Pages>7</Pages>
  <Words>3061</Words>
  <Characters>3173</Characters>
  <Lines>1</Lines>
  <Paragraphs>1</Paragraphs>
  <TotalTime>32</TotalTime>
  <ScaleCrop>false</ScaleCrop>
  <LinksUpToDate>false</LinksUpToDate>
  <CharactersWithSpaces>3182</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2022-08-30T21:17:00Z</dcterms:created>
  <dc:creator>Administrator</dc:creator>
  <cp:lastModifiedBy>JO</cp:lastModifiedBy>
  <cp:lastPrinted>2022-10-24T17:13:00Z</cp:lastPrinted>
  <dcterms:modified xsi:type="dcterms:W3CDTF">2022-11-30T17:21:40Z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19116E9361344AFCB9FB11C2B06C4127</vt:lpwstr>
  </property>
</Properties>
</file>