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5" w:leftChars="-50"/>
        <w:jc w:val="center"/>
        <w:rPr>
          <w:rFonts w:hint="eastAsia" w:eastAsia="华文中宋"/>
        </w:rPr>
      </w:pPr>
    </w:p>
    <w:p>
      <w:pPr>
        <w:ind w:left="-105" w:leftChars="-50"/>
        <w:jc w:val="center"/>
        <w:rPr>
          <w:rFonts w:hint="eastAsia" w:eastAsia="华文中宋"/>
        </w:rPr>
      </w:pPr>
    </w:p>
    <w:p>
      <w:pPr>
        <w:ind w:left="-105" w:leftChars="-50"/>
        <w:jc w:val="center"/>
        <w:rPr>
          <w:rFonts w:hint="eastAsia" w:eastAsia="华文中宋"/>
        </w:rPr>
      </w:pPr>
      <w:r>
        <w:rPr>
          <w:rFonts w:hint="eastAsia" w:eastAsia="华文中宋"/>
        </w:rPr>
        <w:pict>
          <v:shape id="_x0000_i1025" o:spt="136" type="#_x0000_t136" style="height:60.85pt;width:436.8pt;" fillcolor="#FF0000" filled="t" stroked="t" coordsize="21600,21600">
            <v:path/>
            <v:fill on="t" focussize="0,0"/>
            <v:stroke color="#FF0000"/>
            <v:imagedata o:title=""/>
            <o:lock v:ext="edit"/>
            <v:textpath on="t" fitshape="t" fitpath="t" trim="t" xscale="f" string="温州市鹿城区教育局文件" style="font-family:华文中宋;font-size:36pt;v-rotate-letters:f;v-same-letter-heights:f;v-text-align:center;"/>
            <w10:wrap type="none"/>
            <w10:anchorlock/>
          </v:shape>
        </w:pict>
      </w:r>
    </w:p>
    <w:p>
      <w:pPr>
        <w:spacing w:line="240" w:lineRule="exact"/>
        <w:jc w:val="center"/>
        <w:rPr>
          <w:rFonts w:hint="eastAsia" w:eastAsia="华文中宋"/>
        </w:rPr>
      </w:pPr>
    </w:p>
    <w:p>
      <w:pPr>
        <w:spacing w:line="240" w:lineRule="exact"/>
        <w:jc w:val="center"/>
        <w:rPr>
          <w:rFonts w:hint="eastAsia" w:eastAsia="华文中宋"/>
        </w:rPr>
      </w:pPr>
    </w:p>
    <w:p>
      <w:pPr>
        <w:ind w:firstLine="320" w:firstLineChars="100"/>
        <w:jc w:val="center"/>
        <w:rPr>
          <w:rFonts w:hint="eastAsia" w:ascii="仿宋_GB2312" w:hAnsi="宋体" w:eastAsia="仿宋_GB2312"/>
          <w:sz w:val="32"/>
          <w:szCs w:val="32"/>
        </w:rPr>
      </w:pPr>
      <w:r>
        <w:rPr>
          <w:rFonts w:hint="eastAsia" w:ascii="仿宋_GB2312" w:hAnsi="宋体" w:eastAsia="仿宋_GB2312"/>
          <w:sz w:val="32"/>
          <w:szCs w:val="32"/>
        </w:rPr>
        <w:t>温鹿教许〔2022〕6号</w:t>
      </w:r>
    </w:p>
    <w:p>
      <w:pPr>
        <w:jc w:val="center"/>
        <w:rPr>
          <w:rFonts w:hint="eastAsia"/>
          <w:b/>
          <w:sz w:val="36"/>
          <w:szCs w:val="36"/>
        </w:rPr>
      </w:pPr>
      <w:bookmarkStart w:id="1" w:name="_GoBack"/>
      <w:r>
        <w:rPr>
          <w:rFonts w:hint="eastAsia" w:eastAsia="华文中宋"/>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105410</wp:posOffset>
                </wp:positionV>
                <wp:extent cx="5692775" cy="0"/>
                <wp:effectExtent l="0" t="17145" r="3175" b="20955"/>
                <wp:wrapNone/>
                <wp:docPr id="1" name="直接连接符 1"/>
                <wp:cNvGraphicFramePr/>
                <a:graphic xmlns:a="http://schemas.openxmlformats.org/drawingml/2006/main">
                  <a:graphicData uri="http://schemas.microsoft.com/office/word/2010/wordprocessingShape">
                    <wps:wsp>
                      <wps:cNvSpPr/>
                      <wps:spPr>
                        <a:xfrm>
                          <a:off x="0" y="0"/>
                          <a:ext cx="5692775"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8.3pt;height:0pt;width:448.25pt;z-index:251659264;mso-width-relative:page;mso-height-relative:page;" filled="f" stroked="t" coordsize="21600,21600" o:gfxdata="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iK/gNYAAAAHAQAADwAAAAAAAAABACAAAAAiAAAAZHJzL2Rvd25yZXYueG1sUEsB&#10;AhQAFAAAAAgAh07iQL5JCmf3AQAA5QMAAA4AAAAAAAAAAQAgAAAAJQEAAGRycy9lMm9Eb2MueG1s&#10;UEsFBgAAAAAGAAYAWQEAAI4FAAAAAA==&#10;">
                <v:path arrowok="t"/>
                <v:fill on="f" focussize="0,0"/>
                <v:stroke weight="2.75pt" color="#FF0000"/>
                <v:imagedata o:title=""/>
                <o:lock v:ext="edit"/>
              </v:line>
            </w:pict>
          </mc:Fallback>
        </mc:AlternateContent>
      </w:r>
      <w:bookmarkEnd w:id="1"/>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pacing w:val="-10"/>
          <w:sz w:val="44"/>
          <w:szCs w:val="44"/>
        </w:rPr>
        <w:t>关于同意温州市鹿城区树人教育培训学校变更的</w:t>
      </w:r>
      <w:r>
        <w:rPr>
          <w:rFonts w:hint="eastAsia" w:ascii="方正小标宋简体" w:hAnsi="宋体" w:eastAsia="方正小标宋简体"/>
          <w:sz w:val="44"/>
          <w:szCs w:val="44"/>
        </w:rPr>
        <w:t>批  复</w:t>
      </w:r>
    </w:p>
    <w:p>
      <w:pPr>
        <w:spacing w:line="580" w:lineRule="exact"/>
        <w:rPr>
          <w:rFonts w:ascii="仿宋_GB2312" w:eastAsia="仿宋_GB2312"/>
          <w:sz w:val="32"/>
          <w:szCs w:val="32"/>
        </w:r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温州市鹿城区树人教育培训学校：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你机构上报的关于民办学校变更的报告收悉。</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根据《中华人民共和国民办教育促进法》第五十五条:民办学校名称、层次、类别的变更，由学校理事会或者董事会报审批机关批准。经研究，同意变更事项如下：</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学校类型：由文化教育类培训机构变更为非学历高等教育机构。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办学内容：由文化课程培训（14周岁以上）变更为非全日制成人教育培训（不含面向中小学生学科类培训）。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请根据有关规定到登记机关等部门办理上述变更事项登记等相关手续。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希望你们在变更后，继续加大投入，不断改善办学条件，严格按照《中华人民共和国民办教育促进法》等有关办学规定，确保培训质量，提升办学水平。</w:t>
      </w:r>
    </w:p>
    <w:p>
      <w:pPr>
        <w:spacing w:line="560" w:lineRule="exact"/>
        <w:ind w:firstLine="4640" w:firstLineChars="1450"/>
        <w:rPr>
          <w:rFonts w:hint="eastAsia" w:ascii="仿宋_GB2312" w:hAnsi="仿宋" w:eastAsia="仿宋_GB2312"/>
          <w:sz w:val="32"/>
          <w:szCs w:val="32"/>
        </w:rPr>
      </w:pPr>
    </w:p>
    <w:p>
      <w:pPr>
        <w:spacing w:line="560" w:lineRule="exact"/>
        <w:ind w:firstLine="4640" w:firstLineChars="1450"/>
        <w:rPr>
          <w:rFonts w:hint="eastAsia" w:ascii="仿宋_GB2312" w:hAnsi="仿宋" w:eastAsia="仿宋_GB2312"/>
          <w:sz w:val="32"/>
          <w:szCs w:val="32"/>
        </w:rPr>
      </w:pPr>
    </w:p>
    <w:p>
      <w:pPr>
        <w:spacing w:line="560" w:lineRule="exact"/>
        <w:ind w:firstLine="4960" w:firstLineChars="1550"/>
        <w:rPr>
          <w:rFonts w:hint="eastAsia" w:ascii="仿宋_GB2312" w:hAnsi="仿宋" w:eastAsia="仿宋_GB2312"/>
          <w:color w:val="000000"/>
          <w:sz w:val="32"/>
          <w:szCs w:val="32"/>
        </w:rPr>
      </w:pPr>
      <w:r>
        <w:rPr>
          <w:rFonts w:hint="eastAsia" w:ascii="仿宋_GB2312" w:hAnsi="仿宋" w:eastAsia="仿宋_GB2312"/>
          <w:color w:val="000000"/>
          <w:sz w:val="32"/>
          <w:szCs w:val="32"/>
        </w:rPr>
        <w:t>温州市鹿城区教育局</w:t>
      </w:r>
    </w:p>
    <w:p>
      <w:pPr>
        <w:spacing w:line="560" w:lineRule="exact"/>
        <w:ind w:firstLine="5120" w:firstLineChars="1600"/>
        <w:rPr>
          <w:rFonts w:hint="eastAsia" w:ascii="仿宋_GB2312" w:hAnsi="仿宋" w:eastAsia="仿宋_GB2312"/>
          <w:color w:val="000000"/>
          <w:sz w:val="32"/>
          <w:szCs w:val="32"/>
        </w:rPr>
      </w:pPr>
      <w:r>
        <w:rPr>
          <w:rFonts w:hint="eastAsia" w:ascii="仿宋_GB2312" w:hAnsi="仿宋" w:eastAsia="仿宋_GB2312"/>
          <w:color w:val="000000"/>
          <w:sz w:val="32"/>
          <w:szCs w:val="32"/>
        </w:rPr>
        <w:t>2022年4月1日</w:t>
      </w:r>
    </w:p>
    <w:p>
      <w:pPr>
        <w:spacing w:line="580" w:lineRule="exact"/>
        <w:jc w:val="left"/>
        <w:rPr>
          <w:rFonts w:hint="eastAsia" w:ascii="仿宋_GB2312" w:hAnsi="仿宋" w:eastAsia="仿宋_GB2312"/>
          <w:b/>
          <w:bCs/>
          <w:sz w:val="32"/>
          <w:szCs w:val="32"/>
        </w:rPr>
      </w:pPr>
    </w:p>
    <w:p>
      <w:pPr>
        <w:spacing w:line="58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jc w:val="left"/>
        <w:rPr>
          <w:rFonts w:hint="eastAsia" w:ascii="仿宋_GB2312" w:hAnsi="仿宋" w:eastAsia="仿宋_GB2312"/>
          <w:b/>
          <w:bCs/>
          <w:sz w:val="32"/>
          <w:szCs w:val="32"/>
        </w:rPr>
      </w:pPr>
    </w:p>
    <w:p>
      <w:pPr>
        <w:spacing w:line="560" w:lineRule="exact"/>
        <w:ind w:right="-154" w:firstLine="420" w:firstLineChars="150"/>
        <w:jc w:val="left"/>
        <w:rPr>
          <w:rFonts w:hint="eastAsia" w:ascii="仿宋_GB2312" w:hAnsi="仿宋" w:eastAsia="仿宋_GB2312"/>
          <w:sz w:val="28"/>
          <w:szCs w:val="28"/>
        </w:rPr>
      </w:pPr>
      <w:r>
        <w:rPr>
          <w:rFonts w:hint="eastAsia" w:ascii="仿宋_GB2312" w:hAnsi="仿宋"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36830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3721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2.9pt;height:0pt;width:423pt;z-index:251660288;mso-width-relative:page;mso-height-relative:page;" filled="f" coordsize="21600,21600" o:gfxdata="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ovn5bTAAAABgEAAA8AAAAAAAAAAQAgAAAAIgAAAGRycy9kb3ducmV2LnhtbFBLAQIUABQAAAAI&#10;AIdO4kC8iVZP8gEAAOUDAAAOAAAAAAAAAAEAIAAAACIBAABkcnMvZTJvRG9jLnhtbFBLBQYAAAAA&#10;BgAGAFkBAACGBQAAAAA=&#10;">
                <v:path arrowok="t"/>
                <v:fill on="f" focussize="0,0"/>
                <v:stroke weight="1pt"/>
                <v:imagedata o:title=""/>
                <o:lock v:ext="edit" grouping="f" rotation="f" text="f" aspectratio="f"/>
              </v:line>
            </w:pict>
          </mc:Fallback>
        </mc:AlternateContent>
      </w:r>
      <w:r>
        <w:rPr>
          <w:rFonts w:hint="eastAsia" w:ascii="仿宋_GB2312" w:hAnsi="仿宋"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360680</wp:posOffset>
                </wp:positionV>
                <wp:extent cx="5372100" cy="1270"/>
                <wp:effectExtent l="0" t="0" r="0" b="0"/>
                <wp:wrapNone/>
                <wp:docPr id="3" name="直接连接符 3"/>
                <wp:cNvGraphicFramePr/>
                <a:graphic xmlns:a="http://schemas.openxmlformats.org/drawingml/2006/main">
                  <a:graphicData uri="http://schemas.microsoft.com/office/word/2010/wordprocessingShape">
                    <wps:wsp>
                      <wps:cNvSpPr/>
                      <wps:spPr>
                        <a:xfrm>
                          <a:off x="0" y="0"/>
                          <a:ext cx="5372100" cy="12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28.4pt;height:0.1pt;width:423pt;z-index:251661312;mso-width-relative:page;mso-height-relative:page;" filled="f" coordsize="21600,21600" o:gfxdata="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f2V5dYAAAAIAQAADwAAAAAAAAABACAAAAAiAAAAZHJzL2Rvd25yZXYueG1sUEsBAhQA&#10;FAAAAAgAh07iQAj3f2n0AQAA6AMAAA4AAAAAAAAAAQAgAAAAJQEAAGRycy9lMm9Eb2MueG1sUEsF&#10;BgAAAAAGAAYAWQEAAIsFAAAAAA==&#10;">
                <v:path arrowok="t"/>
                <v:fill on="f" focussize="0,0"/>
                <v:stroke weight="1pt"/>
                <v:imagedata o:title=""/>
                <o:lock v:ext="edit" grouping="f" rotation="f" text="f" aspectratio="f"/>
              </v:line>
            </w:pict>
          </mc:Fallback>
        </mc:AlternateContent>
      </w:r>
      <w:r>
        <w:rPr>
          <w:rFonts w:hint="eastAsia" w:ascii="仿宋_GB2312" w:hAnsi="仿宋" w:eastAsia="仿宋_GB2312"/>
          <w:sz w:val="28"/>
          <w:szCs w:val="28"/>
        </w:rPr>
        <w:t>温州市鹿城区教育局办公室</w:t>
      </w:r>
      <w:bookmarkStart w:id="0" w:name="印发日期"/>
      <w:r>
        <w:rPr>
          <w:rFonts w:hint="eastAsia" w:ascii="仿宋_GB2312" w:hAnsi="仿宋" w:eastAsia="仿宋_GB2312"/>
          <w:sz w:val="28"/>
          <w:szCs w:val="28"/>
        </w:rPr>
        <w:t xml:space="preserve">            2022年4月1日</w:t>
      </w:r>
      <w:bookmarkEnd w:id="0"/>
      <w:r>
        <w:rPr>
          <w:rFonts w:hint="eastAsia" w:ascii="仿宋_GB2312" w:hAnsi="仿宋" w:eastAsia="仿宋_GB2312"/>
          <w:sz w:val="28"/>
          <w:szCs w:val="28"/>
        </w:rPr>
        <w:t>印发</w:t>
      </w:r>
    </w:p>
    <w:p/>
    <w:sectPr>
      <w:footerReference r:id="rId3" w:type="default"/>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WEzY2Y3NzBiODJlOTc5MmVlY2VlMjgwNTI1ZTYifQ=="/>
  </w:docVars>
  <w:rsids>
    <w:rsidRoot w:val="00000000"/>
    <w:rsid w:val="47F16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2022-05-19T06:31:31Z</dcterms:created>
  <dc:creator>Windows10</dc:creator>
  <cp:lastModifiedBy>西夕羽</cp:lastModifiedBy>
  <dcterms:modified xsi:type="dcterms:W3CDTF">2022-05-19T06:31:37Z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F8758E853DC34D1B9D34B29473CD6E55</vt:lpwstr>
  </property>
</Properties>
</file>