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1</w:t>
      </w:r>
      <w:r>
        <w:rPr>
          <w:rFonts w:hint="eastAsia" w:ascii="宋体" w:hAnsi="宋体" w:eastAsia="宋体" w:cs="宋体"/>
          <w:b/>
          <w:sz w:val="32"/>
          <w:szCs w:val="32"/>
        </w:rPr>
        <w:t>年</w:t>
      </w:r>
      <w:r>
        <w:rPr>
          <w:rFonts w:hint="eastAsia" w:ascii="宋体" w:hAnsi="宋体" w:cs="宋体"/>
          <w:b/>
          <w:sz w:val="32"/>
          <w:szCs w:val="32"/>
          <w:lang w:val="en-US" w:eastAsia="zh-CN"/>
        </w:rPr>
        <w:t>7</w:t>
      </w:r>
      <w:r>
        <w:rPr>
          <w:rFonts w:hint="eastAsia" w:ascii="宋体" w:hAnsi="宋体" w:eastAsia="宋体" w:cs="宋体"/>
          <w:b/>
          <w:sz w:val="32"/>
          <w:szCs w:val="32"/>
        </w:rPr>
        <w:t>月</w:t>
      </w:r>
      <w:r>
        <w:rPr>
          <w:rFonts w:hint="eastAsia" w:ascii="宋体" w:hAnsi="宋体" w:cs="宋体"/>
          <w:b/>
          <w:sz w:val="32"/>
          <w:szCs w:val="32"/>
          <w:lang w:val="en-US" w:eastAsia="zh-CN"/>
        </w:rPr>
        <w:t>23</w:t>
      </w:r>
      <w:r>
        <w:rPr>
          <w:rFonts w:hint="eastAsia" w:ascii="宋体" w:hAnsi="宋体" w:eastAsia="宋体" w:cs="宋体"/>
          <w:b/>
          <w:bCs/>
          <w:sz w:val="32"/>
          <w:szCs w:val="32"/>
        </w:rPr>
        <w:t>日</w:t>
      </w:r>
      <w:r>
        <w:rPr>
          <w:rFonts w:hint="eastAsia" w:ascii="宋体" w:hAnsi="宋体" w:eastAsia="宋体" w:cs="宋体"/>
          <w:b/>
          <w:sz w:val="32"/>
          <w:szCs w:val="32"/>
        </w:rPr>
        <w:t>拟对温州市辛博五金制品有限公司年产300万只五金拉手建设项目作出审批意见的公告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870"/>
        <w:gridCol w:w="82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8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8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84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温州市辛博五金制品有限公司年产300万只五金拉手建设项目</w:t>
            </w:r>
          </w:p>
        </w:tc>
        <w:tc>
          <w:tcPr>
            <w:tcW w:w="8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sz w:val="24"/>
                <w:szCs w:val="24"/>
              </w:rPr>
              <w:t>温州市鹿城区藤桥镇渔藤路788号3楼西首</w:t>
            </w:r>
          </w:p>
        </w:tc>
        <w:tc>
          <w:tcPr>
            <w:tcW w:w="8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温州市辛博五金制品有限公司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1</w:t>
            </w:r>
            <w:r>
              <w:rPr>
                <w:rFonts w:hint="eastAsia" w:ascii="宋体" w:hAnsi="宋体" w:eastAsia="宋体" w:cs="宋体"/>
                <w:kern w:val="0"/>
                <w:sz w:val="24"/>
                <w:szCs w:val="24"/>
              </w:rPr>
              <w:t>年</w:t>
            </w:r>
            <w:r>
              <w:rPr>
                <w:rFonts w:hint="eastAsia" w:ascii="宋体" w:hAnsi="宋体" w:cs="宋体"/>
                <w:kern w:val="0"/>
                <w:sz w:val="24"/>
                <w:szCs w:val="24"/>
                <w:lang w:val="en-US" w:eastAsia="zh-CN"/>
              </w:rPr>
              <w:t>7</w:t>
            </w:r>
            <w:r>
              <w:rPr>
                <w:rFonts w:hint="eastAsia" w:ascii="宋体" w:hAnsi="宋体" w:eastAsia="宋体" w:cs="宋体"/>
                <w:kern w:val="0"/>
                <w:sz w:val="24"/>
                <w:szCs w:val="24"/>
              </w:rPr>
              <w:t>月</w:t>
            </w:r>
            <w:r>
              <w:rPr>
                <w:rFonts w:hint="eastAsia" w:ascii="宋体" w:hAnsi="宋体" w:cs="宋体"/>
                <w:kern w:val="0"/>
                <w:sz w:val="24"/>
                <w:szCs w:val="24"/>
                <w:lang w:val="en-US" w:eastAsia="zh-CN"/>
              </w:rPr>
              <w:t>21</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w:t>
            </w:r>
            <w:r>
              <w:rPr>
                <w:rFonts w:hint="eastAsia" w:ascii="宋体" w:hAnsi="宋体" w:eastAsia="宋体" w:cs="宋体"/>
                <w:kern w:val="0"/>
                <w:sz w:val="24"/>
                <w:szCs w:val="24"/>
              </w:rPr>
              <w:t>温州市辛博五金制品有限公司年产300万只五金拉手建设项目》报告表的公告。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联系电话：0577-56588329；传真：0577-56588326</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70B"/>
    <w:rsid w:val="00221A88"/>
    <w:rsid w:val="004B59DC"/>
    <w:rsid w:val="0053570B"/>
    <w:rsid w:val="005C3BF9"/>
    <w:rsid w:val="00701017"/>
    <w:rsid w:val="00925FAB"/>
    <w:rsid w:val="00B541F8"/>
    <w:rsid w:val="00BA0D6B"/>
    <w:rsid w:val="00D14404"/>
    <w:rsid w:val="00F46507"/>
    <w:rsid w:val="01255DEA"/>
    <w:rsid w:val="01740333"/>
    <w:rsid w:val="01AD54DD"/>
    <w:rsid w:val="021B0396"/>
    <w:rsid w:val="062A2409"/>
    <w:rsid w:val="063A631B"/>
    <w:rsid w:val="071C6B8E"/>
    <w:rsid w:val="073875E7"/>
    <w:rsid w:val="07467603"/>
    <w:rsid w:val="07A5322F"/>
    <w:rsid w:val="07D52D5F"/>
    <w:rsid w:val="08A86CAD"/>
    <w:rsid w:val="09F74110"/>
    <w:rsid w:val="0AE17589"/>
    <w:rsid w:val="0B073C33"/>
    <w:rsid w:val="0B3A2245"/>
    <w:rsid w:val="0D42676A"/>
    <w:rsid w:val="0DF25942"/>
    <w:rsid w:val="0E6D3927"/>
    <w:rsid w:val="0EAC60DB"/>
    <w:rsid w:val="1083186E"/>
    <w:rsid w:val="11B34FFE"/>
    <w:rsid w:val="132F56E3"/>
    <w:rsid w:val="176D08B9"/>
    <w:rsid w:val="1956617F"/>
    <w:rsid w:val="19F65AC6"/>
    <w:rsid w:val="1AF15579"/>
    <w:rsid w:val="1BC17E00"/>
    <w:rsid w:val="1CFB7943"/>
    <w:rsid w:val="1D241B1D"/>
    <w:rsid w:val="1D6D3C0E"/>
    <w:rsid w:val="1DD66D11"/>
    <w:rsid w:val="1DEA5966"/>
    <w:rsid w:val="1E841240"/>
    <w:rsid w:val="1ECE3298"/>
    <w:rsid w:val="1ED43FFF"/>
    <w:rsid w:val="1F677C3D"/>
    <w:rsid w:val="20507135"/>
    <w:rsid w:val="2192269A"/>
    <w:rsid w:val="22851C8C"/>
    <w:rsid w:val="229C249C"/>
    <w:rsid w:val="229C2C0E"/>
    <w:rsid w:val="234A0819"/>
    <w:rsid w:val="25CA50CA"/>
    <w:rsid w:val="263626EF"/>
    <w:rsid w:val="26C0770A"/>
    <w:rsid w:val="2739198F"/>
    <w:rsid w:val="274E186E"/>
    <w:rsid w:val="27564BBC"/>
    <w:rsid w:val="27EC283F"/>
    <w:rsid w:val="2A911E81"/>
    <w:rsid w:val="2B265F0B"/>
    <w:rsid w:val="2CF4008D"/>
    <w:rsid w:val="2D0931EB"/>
    <w:rsid w:val="2D3E32EA"/>
    <w:rsid w:val="2D7B53BC"/>
    <w:rsid w:val="2DAF497E"/>
    <w:rsid w:val="2DE80AA2"/>
    <w:rsid w:val="2E0A77D8"/>
    <w:rsid w:val="2EC827A0"/>
    <w:rsid w:val="2EDA3252"/>
    <w:rsid w:val="32237519"/>
    <w:rsid w:val="335B0C85"/>
    <w:rsid w:val="34616F62"/>
    <w:rsid w:val="3482674C"/>
    <w:rsid w:val="34A34CCE"/>
    <w:rsid w:val="34DA2EBD"/>
    <w:rsid w:val="3756509D"/>
    <w:rsid w:val="376454A2"/>
    <w:rsid w:val="38966C63"/>
    <w:rsid w:val="38A130AC"/>
    <w:rsid w:val="393F304A"/>
    <w:rsid w:val="39964835"/>
    <w:rsid w:val="3C1802A6"/>
    <w:rsid w:val="3C842EAA"/>
    <w:rsid w:val="3CF23557"/>
    <w:rsid w:val="3D97339C"/>
    <w:rsid w:val="3DF465C8"/>
    <w:rsid w:val="3E1E3AF0"/>
    <w:rsid w:val="3E3C2B96"/>
    <w:rsid w:val="3E953927"/>
    <w:rsid w:val="3EEE03DA"/>
    <w:rsid w:val="3F5E626E"/>
    <w:rsid w:val="3F946D3F"/>
    <w:rsid w:val="3FA85DF7"/>
    <w:rsid w:val="3FEB5A44"/>
    <w:rsid w:val="41E200D5"/>
    <w:rsid w:val="421207E3"/>
    <w:rsid w:val="43A306AF"/>
    <w:rsid w:val="448D3384"/>
    <w:rsid w:val="465F4B4F"/>
    <w:rsid w:val="47C210A9"/>
    <w:rsid w:val="483E24EC"/>
    <w:rsid w:val="490936AE"/>
    <w:rsid w:val="4A4A10CF"/>
    <w:rsid w:val="4A942292"/>
    <w:rsid w:val="4A996464"/>
    <w:rsid w:val="4AD44F61"/>
    <w:rsid w:val="4AD9105B"/>
    <w:rsid w:val="4B996D3C"/>
    <w:rsid w:val="4BAD34A7"/>
    <w:rsid w:val="4D750DDF"/>
    <w:rsid w:val="4DC911B1"/>
    <w:rsid w:val="4E386E5B"/>
    <w:rsid w:val="4EB8419D"/>
    <w:rsid w:val="4F427773"/>
    <w:rsid w:val="4FBC46E9"/>
    <w:rsid w:val="507B6EBF"/>
    <w:rsid w:val="50EC4BCC"/>
    <w:rsid w:val="510F6BA8"/>
    <w:rsid w:val="515E167E"/>
    <w:rsid w:val="517F6D3B"/>
    <w:rsid w:val="529B4D3A"/>
    <w:rsid w:val="544325EC"/>
    <w:rsid w:val="54A02C87"/>
    <w:rsid w:val="54A47D2B"/>
    <w:rsid w:val="55B31E91"/>
    <w:rsid w:val="55DA4CE2"/>
    <w:rsid w:val="566D40FC"/>
    <w:rsid w:val="58D807EE"/>
    <w:rsid w:val="59ED236F"/>
    <w:rsid w:val="5B71266D"/>
    <w:rsid w:val="5C0F132B"/>
    <w:rsid w:val="5C1D188D"/>
    <w:rsid w:val="5D144262"/>
    <w:rsid w:val="5D330029"/>
    <w:rsid w:val="5FF3155D"/>
    <w:rsid w:val="604F49B9"/>
    <w:rsid w:val="612144A4"/>
    <w:rsid w:val="61326B62"/>
    <w:rsid w:val="61A346BF"/>
    <w:rsid w:val="61BB2805"/>
    <w:rsid w:val="61D34917"/>
    <w:rsid w:val="61E36CE5"/>
    <w:rsid w:val="626E11CC"/>
    <w:rsid w:val="62724BC7"/>
    <w:rsid w:val="62FB66EA"/>
    <w:rsid w:val="643C44F6"/>
    <w:rsid w:val="64787C93"/>
    <w:rsid w:val="66153B82"/>
    <w:rsid w:val="66690E66"/>
    <w:rsid w:val="675C4902"/>
    <w:rsid w:val="67BB119D"/>
    <w:rsid w:val="689E1439"/>
    <w:rsid w:val="6994139F"/>
    <w:rsid w:val="6A014B72"/>
    <w:rsid w:val="6AAE39F1"/>
    <w:rsid w:val="6ACA5C51"/>
    <w:rsid w:val="6B161A62"/>
    <w:rsid w:val="6C3E25CA"/>
    <w:rsid w:val="6C740CB7"/>
    <w:rsid w:val="6CAF5794"/>
    <w:rsid w:val="6CC64DCE"/>
    <w:rsid w:val="6CDA13C0"/>
    <w:rsid w:val="6CDD36D3"/>
    <w:rsid w:val="6E080BB5"/>
    <w:rsid w:val="6ECA7A69"/>
    <w:rsid w:val="6F5370FC"/>
    <w:rsid w:val="6F6B0CEE"/>
    <w:rsid w:val="70763DA7"/>
    <w:rsid w:val="70E85C67"/>
    <w:rsid w:val="71EF750E"/>
    <w:rsid w:val="71FC275B"/>
    <w:rsid w:val="72075B05"/>
    <w:rsid w:val="7325779C"/>
    <w:rsid w:val="734807E3"/>
    <w:rsid w:val="73841026"/>
    <w:rsid w:val="75BA3C5E"/>
    <w:rsid w:val="762E3473"/>
    <w:rsid w:val="767D1F05"/>
    <w:rsid w:val="77A555DA"/>
    <w:rsid w:val="79105AD8"/>
    <w:rsid w:val="7969659E"/>
    <w:rsid w:val="7ACA12E3"/>
    <w:rsid w:val="7C0D29B8"/>
    <w:rsid w:val="7C1F03E4"/>
    <w:rsid w:val="7C5F62B0"/>
    <w:rsid w:val="7D684258"/>
    <w:rsid w:val="7EA43920"/>
    <w:rsid w:val="7EF44234"/>
    <w:rsid w:val="7F4B0DDD"/>
    <w:rsid w:val="7FAE1976"/>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25</TotalTime>
  <ScaleCrop>false</ScaleCrop>
  <LinksUpToDate>false</LinksUpToDate>
  <CharactersWithSpaces>606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2021-07-23T01:39:01Z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1A014823F1F4440C83878B11CF8F986D</vt:lpwstr>
  </property>
</Properties>
</file>