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wordWrap/>
        <w:overflowPunct/>
        <w:topLinePunct w:val="0"/>
        <w:autoSpaceDE/>
        <w:autoSpaceDN/>
        <w:bidi w:val="0"/>
        <w:spacing w:beforeAutospacing="0" w:line="600" w:lineRule="exact"/>
        <w:rPr>
          <w:rFonts w:hint="eastAsia" w:ascii="仿宋" w:hAnsi="仿宋" w:eastAsia="仿宋" w:cs="仿宋"/>
          <w:color w:val="auto"/>
          <w:sz w:val="32"/>
          <w:szCs w:val="32"/>
          <w:lang w:val="en-US" w:eastAsia="zh-CN" w:bidi="ar-SA"/>
        </w:rPr>
      </w:pPr>
      <w:bookmarkStart w:id="0" w:name="_GoBack"/>
      <w:bookmarkEnd w:id="0"/>
      <w:r>
        <w:rPr>
          <w:rFonts w:hint="eastAsia" w:ascii="仿宋" w:hAnsi="仿宋" w:eastAsia="仿宋" w:cs="仿宋"/>
          <w:color w:val="auto"/>
          <w:sz w:val="32"/>
          <w:szCs w:val="32"/>
          <w:lang w:val="en-US" w:eastAsia="zh-CN" w:bidi="ar-SA"/>
        </w:rPr>
        <w:t>附件3</w:t>
      </w:r>
    </w:p>
    <w:p>
      <w:pPr>
        <w:pStyle w:val="4"/>
        <w:jc w:val="center"/>
        <w:rPr>
          <w:rFonts w:eastAsia="华文仿宋"/>
          <w:color w:val="FF0000"/>
        </w:rPr>
      </w:pPr>
      <w:r>
        <w:rPr>
          <w:rFonts w:hint="eastAsia" w:ascii="华文仿宋" w:hAnsi="华文仿宋" w:eastAsia="华文仿宋"/>
        </w:rPr>
        <w:t>2</w:t>
      </w:r>
      <w:r>
        <w:rPr>
          <w:rFonts w:ascii="华文仿宋" w:hAnsi="华文仿宋" w:eastAsia="华文仿宋"/>
        </w:rPr>
        <w:t>023</w:t>
      </w:r>
      <w:r>
        <w:rPr>
          <w:rFonts w:hint="eastAsia" w:ascii="华文仿宋" w:hAnsi="华文仿宋" w:eastAsia="华文仿宋"/>
        </w:rPr>
        <w:t xml:space="preserve">年度年检年报操作手册   </w:t>
      </w:r>
    </w:p>
    <w:p>
      <w:pPr>
        <w:pStyle w:val="12"/>
        <w:numPr>
          <w:ilvl w:val="0"/>
          <w:numId w:val="1"/>
        </w:numPr>
        <w:ind w:firstLine="560"/>
        <w:rPr>
          <w:rFonts w:hint="eastAsia" w:ascii="华文仿宋" w:hAnsi="华文仿宋" w:eastAsia="华文仿宋"/>
          <w:sz w:val="28"/>
          <w:szCs w:val="32"/>
          <w:lang w:eastAsia="zh-CN"/>
        </w:rPr>
      </w:pPr>
      <w:r>
        <w:rPr>
          <w:rFonts w:hint="eastAsia" w:ascii="华文仿宋" w:hAnsi="华文仿宋" w:eastAsia="华文仿宋"/>
          <w:sz w:val="28"/>
          <w:szCs w:val="32"/>
        </w:rPr>
        <w:t>进入浙江政务服务网</w:t>
      </w:r>
      <w:r>
        <w:rPr>
          <w:rFonts w:ascii="华文仿宋" w:hAnsi="华文仿宋" w:eastAsia="华文仿宋"/>
          <w:sz w:val="28"/>
          <w:szCs w:val="32"/>
        </w:rPr>
        <w:t>（</w:t>
      </w:r>
      <w:r>
        <w:rPr>
          <w:rFonts w:hint="eastAsia" w:ascii="华文仿宋" w:hAnsi="华文仿宋" w:eastAsia="华文仿宋"/>
          <w:color w:val="FF0000"/>
          <w:sz w:val="24"/>
          <w:szCs w:val="28"/>
        </w:rPr>
        <w:t>建议优先使用谷歌、edge浏览器</w:t>
      </w:r>
      <w:r>
        <w:rPr>
          <w:rFonts w:ascii="华文仿宋" w:hAnsi="华文仿宋" w:eastAsia="华文仿宋"/>
          <w:sz w:val="28"/>
          <w:szCs w:val="32"/>
        </w:rPr>
        <w:t>）</w:t>
      </w:r>
      <w:r>
        <w:rPr>
          <w:rFonts w:hint="eastAsia" w:ascii="华文仿宋" w:hAnsi="华文仿宋" w:eastAsia="华文仿宋"/>
          <w:sz w:val="28"/>
          <w:szCs w:val="32"/>
        </w:rPr>
        <w:t>，在搜索栏中输入“浙里社会组织”,搜索结果第一条，点击立即办理</w:t>
      </w:r>
      <w:r>
        <w:rPr>
          <w:rFonts w:hint="eastAsia" w:ascii="华文仿宋" w:hAnsi="华文仿宋" w:eastAsia="华文仿宋"/>
          <w:sz w:val="28"/>
          <w:szCs w:val="32"/>
          <w:lang w:eastAsia="zh-CN"/>
        </w:rPr>
        <w:t>。或者浏览器直接打开以下链接：</w:t>
      </w:r>
    </w:p>
    <w:p>
      <w:pPr>
        <w:pStyle w:val="12"/>
        <w:numPr>
          <w:ilvl w:val="0"/>
          <w:numId w:val="0"/>
        </w:numPr>
        <w:rPr>
          <w:rFonts w:hint="eastAsia" w:ascii="华文仿宋" w:hAnsi="华文仿宋" w:eastAsia="华文仿宋"/>
          <w:sz w:val="28"/>
          <w:szCs w:val="32"/>
        </w:rPr>
      </w:pPr>
      <w:r>
        <w:rPr>
          <w:rFonts w:hint="eastAsia" w:ascii="华文仿宋" w:hAnsi="华文仿宋" w:eastAsia="华文仿宋"/>
          <w:sz w:val="28"/>
          <w:szCs w:val="32"/>
          <w:lang w:eastAsia="zh-CN"/>
        </w:rPr>
        <w:fldChar w:fldCharType="begin"/>
      </w:r>
      <w:r>
        <w:rPr>
          <w:rFonts w:hint="eastAsia" w:ascii="华文仿宋" w:hAnsi="华文仿宋" w:eastAsia="华文仿宋"/>
          <w:sz w:val="28"/>
          <w:szCs w:val="32"/>
          <w:lang w:eastAsia="zh-CN"/>
        </w:rPr>
        <w:instrText xml:space="preserve"> HYPERLINK "https://mapi.zjzwfw.gov.cn/web/mgop/gov-open/zj/2002332985/reserved/index.html#/。" </w:instrText>
      </w:r>
      <w:r>
        <w:rPr>
          <w:rFonts w:hint="eastAsia" w:ascii="华文仿宋" w:hAnsi="华文仿宋" w:eastAsia="华文仿宋"/>
          <w:sz w:val="28"/>
          <w:szCs w:val="32"/>
          <w:lang w:eastAsia="zh-CN"/>
        </w:rPr>
        <w:fldChar w:fldCharType="separate"/>
      </w:r>
      <w:r>
        <w:rPr>
          <w:rStyle w:val="10"/>
          <w:rFonts w:hint="eastAsia" w:ascii="华文仿宋" w:hAnsi="华文仿宋" w:eastAsia="华文仿宋"/>
          <w:sz w:val="28"/>
          <w:szCs w:val="32"/>
          <w:lang w:eastAsia="zh-CN"/>
        </w:rPr>
        <w:t>https://mapi.zjzwfw.gov.cn/web/mgop/gov-open/zj/2002332985/reserved/index.html#/</w:t>
      </w:r>
      <w:r>
        <w:rPr>
          <w:rFonts w:hint="eastAsia" w:ascii="华文仿宋" w:hAnsi="华文仿宋" w:eastAsia="华文仿宋"/>
          <w:sz w:val="28"/>
          <w:szCs w:val="32"/>
          <w:lang w:eastAsia="zh-CN"/>
        </w:rPr>
        <w:fldChar w:fldCharType="end"/>
      </w:r>
    </w:p>
    <w:p>
      <w:pPr>
        <w:rPr>
          <w:sz w:val="28"/>
          <w:szCs w:val="32"/>
        </w:rPr>
      </w:pPr>
      <w:r>
        <w:drawing>
          <wp:inline distT="0" distB="0" distL="0" distR="0">
            <wp:extent cx="5274310" cy="1433830"/>
            <wp:effectExtent l="0" t="0" r="2540" b="13970"/>
            <wp:docPr id="27191116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911163" name="图片 1"/>
                    <pic:cNvPicPr>
                      <a:picLocks noChangeAspect="1"/>
                    </pic:cNvPicPr>
                  </pic:nvPicPr>
                  <pic:blipFill>
                    <a:blip r:embed="rId7"/>
                    <a:stretch>
                      <a:fillRect/>
                    </a:stretch>
                  </pic:blipFill>
                  <pic:spPr>
                    <a:xfrm>
                      <a:off x="0" y="0"/>
                      <a:ext cx="5274310" cy="1433830"/>
                    </a:xfrm>
                    <a:prstGeom prst="rect">
                      <a:avLst/>
                    </a:prstGeom>
                  </pic:spPr>
                </pic:pic>
              </a:graphicData>
            </a:graphic>
          </wp:inline>
        </w:drawing>
      </w:r>
    </w:p>
    <w:p>
      <w:pPr>
        <w:rPr>
          <w:sz w:val="28"/>
          <w:szCs w:val="32"/>
        </w:rPr>
      </w:pPr>
      <w:r>
        <w:drawing>
          <wp:inline distT="0" distB="0" distL="0" distR="0">
            <wp:extent cx="5274310" cy="685165"/>
            <wp:effectExtent l="0" t="0" r="2540" b="635"/>
            <wp:docPr id="2790388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038836" name="图片 1"/>
                    <pic:cNvPicPr>
                      <a:picLocks noChangeAspect="1"/>
                    </pic:cNvPicPr>
                  </pic:nvPicPr>
                  <pic:blipFill>
                    <a:blip r:embed="rId8"/>
                    <a:stretch>
                      <a:fillRect/>
                    </a:stretch>
                  </pic:blipFill>
                  <pic:spPr>
                    <a:xfrm>
                      <a:off x="0" y="0"/>
                      <a:ext cx="5274310" cy="685165"/>
                    </a:xfrm>
                    <a:prstGeom prst="rect">
                      <a:avLst/>
                    </a:prstGeom>
                  </pic:spPr>
                </pic:pic>
              </a:graphicData>
            </a:graphic>
          </wp:inline>
        </w:drawing>
      </w:r>
    </w:p>
    <w:p>
      <w:pPr>
        <w:pStyle w:val="12"/>
        <w:ind w:firstLine="560"/>
        <w:rPr>
          <w:rFonts w:ascii="华文仿宋" w:hAnsi="华文仿宋" w:eastAsia="华文仿宋"/>
          <w:sz w:val="28"/>
          <w:szCs w:val="32"/>
        </w:rPr>
      </w:pPr>
      <w:r>
        <w:rPr>
          <w:rFonts w:hint="eastAsia" w:ascii="华文仿宋" w:hAnsi="华文仿宋" w:eastAsia="华文仿宋"/>
          <w:sz w:val="28"/>
          <w:szCs w:val="32"/>
        </w:rPr>
        <w:t>2、进入 “浙里社会组织</w:t>
      </w:r>
      <w:r>
        <w:rPr>
          <w:rFonts w:ascii="华文仿宋" w:hAnsi="华文仿宋" w:eastAsia="华文仿宋"/>
          <w:sz w:val="28"/>
          <w:szCs w:val="32"/>
        </w:rPr>
        <w:t>”</w:t>
      </w:r>
      <w:r>
        <w:rPr>
          <w:rFonts w:hint="eastAsia" w:ascii="华文仿宋" w:hAnsi="华文仿宋" w:eastAsia="华文仿宋"/>
          <w:sz w:val="28"/>
          <w:szCs w:val="32"/>
        </w:rPr>
        <w:t>后点击“请点击进行身份确认”，根据弹出页面进行登录操作，或者根据自身组织类型，</w:t>
      </w:r>
      <w:r>
        <w:rPr>
          <w:rFonts w:hint="eastAsia" w:ascii="华文仿宋" w:hAnsi="华文仿宋" w:eastAsia="华文仿宋"/>
          <w:sz w:val="28"/>
          <w:szCs w:val="32"/>
          <w:lang w:eastAsia="zh-CN"/>
        </w:rPr>
        <w:t>选择相应的</w:t>
      </w:r>
      <w:r>
        <w:rPr>
          <w:rFonts w:hint="eastAsia" w:ascii="华文仿宋" w:hAnsi="华文仿宋" w:eastAsia="华文仿宋"/>
          <w:sz w:val="28"/>
          <w:szCs w:val="32"/>
        </w:rPr>
        <w:t>年检（年报）栏进行登录。</w:t>
      </w:r>
    </w:p>
    <w:p>
      <w:pPr>
        <w:rPr>
          <w:sz w:val="28"/>
          <w:szCs w:val="32"/>
        </w:rPr>
      </w:pPr>
      <w:r>
        <w:drawing>
          <wp:inline distT="0" distB="0" distL="0" distR="0">
            <wp:extent cx="5274310" cy="1094105"/>
            <wp:effectExtent l="0" t="0" r="2540" b="10795"/>
            <wp:docPr id="7356111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611114" name="图片 1"/>
                    <pic:cNvPicPr>
                      <a:picLocks noChangeAspect="1"/>
                    </pic:cNvPicPr>
                  </pic:nvPicPr>
                  <pic:blipFill>
                    <a:blip r:embed="rId9"/>
                    <a:stretch>
                      <a:fillRect/>
                    </a:stretch>
                  </pic:blipFill>
                  <pic:spPr>
                    <a:xfrm>
                      <a:off x="0" y="0"/>
                      <a:ext cx="5274310" cy="1094105"/>
                    </a:xfrm>
                    <a:prstGeom prst="rect">
                      <a:avLst/>
                    </a:prstGeom>
                  </pic:spPr>
                </pic:pic>
              </a:graphicData>
            </a:graphic>
          </wp:inline>
        </w:drawing>
      </w:r>
    </w:p>
    <w:p>
      <w:pPr>
        <w:jc w:val="center"/>
        <w:rPr>
          <w:sz w:val="28"/>
          <w:szCs w:val="32"/>
        </w:rPr>
      </w:pPr>
      <w:r>
        <w:drawing>
          <wp:inline distT="0" distB="0" distL="0" distR="0">
            <wp:extent cx="3267075" cy="1665605"/>
            <wp:effectExtent l="0" t="0" r="9525" b="10795"/>
            <wp:docPr id="81476980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769809" name="图片 1"/>
                    <pic:cNvPicPr>
                      <a:picLocks noChangeAspect="1"/>
                    </pic:cNvPicPr>
                  </pic:nvPicPr>
                  <pic:blipFill>
                    <a:blip r:embed="rId10"/>
                    <a:stretch>
                      <a:fillRect/>
                    </a:stretch>
                  </pic:blipFill>
                  <pic:spPr>
                    <a:xfrm>
                      <a:off x="0" y="0"/>
                      <a:ext cx="3284619" cy="1674724"/>
                    </a:xfrm>
                    <a:prstGeom prst="rect">
                      <a:avLst/>
                    </a:prstGeom>
                  </pic:spPr>
                </pic:pic>
              </a:graphicData>
            </a:graphic>
          </wp:inline>
        </w:drawing>
      </w:r>
    </w:p>
    <w:p>
      <w:pPr>
        <w:ind w:firstLine="560" w:firstLineChars="200"/>
        <w:rPr>
          <w:rFonts w:ascii="华文仿宋" w:hAnsi="华文仿宋" w:eastAsia="华文仿宋"/>
          <w:sz w:val="28"/>
          <w:szCs w:val="32"/>
        </w:rPr>
      </w:pPr>
      <w:r>
        <w:rPr>
          <w:rFonts w:hint="eastAsia" w:ascii="华文仿宋" w:hAnsi="华文仿宋" w:eastAsia="华文仿宋"/>
          <w:sz w:val="28"/>
          <w:szCs w:val="32"/>
        </w:rPr>
        <w:t>3、登录后，请点击年检（报）填报，进入填报页面。</w:t>
      </w:r>
    </w:p>
    <w:p>
      <w:pPr>
        <w:rPr>
          <w:rFonts w:ascii="华文仿宋" w:hAnsi="华文仿宋" w:eastAsia="华文仿宋"/>
          <w:sz w:val="28"/>
          <w:szCs w:val="32"/>
        </w:rPr>
      </w:pPr>
      <w:r>
        <w:rPr>
          <w:rFonts w:hint="eastAsia" w:ascii="华文仿宋" w:hAnsi="华文仿宋" w:eastAsia="华文仿宋"/>
          <w:sz w:val="28"/>
          <w:szCs w:val="32"/>
        </w:rPr>
        <w:drawing>
          <wp:inline distT="0" distB="0" distL="0" distR="0">
            <wp:extent cx="2994025" cy="1385570"/>
            <wp:effectExtent l="0" t="0" r="15875" b="5080"/>
            <wp:docPr id="20009607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96070" name="图片 1"/>
                    <pic:cNvPicPr>
                      <a:picLocks noChangeAspect="1"/>
                    </pic:cNvPicPr>
                  </pic:nvPicPr>
                  <pic:blipFill>
                    <a:blip r:embed="rId11"/>
                    <a:stretch>
                      <a:fillRect/>
                    </a:stretch>
                  </pic:blipFill>
                  <pic:spPr>
                    <a:xfrm>
                      <a:off x="0" y="0"/>
                      <a:ext cx="2998133" cy="1387530"/>
                    </a:xfrm>
                    <a:prstGeom prst="rect">
                      <a:avLst/>
                    </a:prstGeom>
                  </pic:spPr>
                </pic:pic>
              </a:graphicData>
            </a:graphic>
          </wp:inline>
        </w:drawing>
      </w:r>
    </w:p>
    <w:p>
      <w:pPr>
        <w:ind w:firstLine="560" w:firstLineChars="200"/>
        <w:rPr>
          <w:rFonts w:ascii="华文仿宋" w:hAnsi="华文仿宋" w:eastAsia="华文仿宋"/>
          <w:sz w:val="28"/>
          <w:szCs w:val="32"/>
        </w:rPr>
      </w:pPr>
      <w:r>
        <w:rPr>
          <w:rFonts w:hint="eastAsia" w:ascii="华文仿宋" w:hAnsi="华文仿宋" w:eastAsia="华文仿宋"/>
          <w:sz w:val="28"/>
          <w:szCs w:val="32"/>
        </w:rPr>
        <w:t>4、填写表单内容需注意：</w:t>
      </w:r>
    </w:p>
    <w:p>
      <w:pPr>
        <w:ind w:firstLine="560" w:firstLineChars="200"/>
        <w:rPr>
          <w:rFonts w:ascii="华文仿宋" w:hAnsi="华文仿宋" w:eastAsia="华文仿宋"/>
          <w:sz w:val="28"/>
          <w:szCs w:val="32"/>
        </w:rPr>
      </w:pPr>
      <w:r>
        <w:rPr>
          <w:rFonts w:hint="eastAsia" w:ascii="华文仿宋" w:hAnsi="华文仿宋" w:eastAsia="华文仿宋"/>
          <w:sz w:val="28"/>
          <w:szCs w:val="32"/>
        </w:rPr>
        <w:t>1）点击“下一页”按钮，系统自动保存本页填写内容。</w:t>
      </w:r>
    </w:p>
    <w:p>
      <w:pPr>
        <w:ind w:firstLine="560" w:firstLineChars="200"/>
        <w:rPr>
          <w:rFonts w:ascii="华文仿宋" w:hAnsi="华文仿宋" w:eastAsia="华文仿宋"/>
          <w:sz w:val="28"/>
          <w:szCs w:val="32"/>
        </w:rPr>
      </w:pPr>
      <w:r>
        <w:rPr>
          <w:rFonts w:hint="eastAsia" w:ascii="华文仿宋" w:hAnsi="华文仿宋" w:eastAsia="华文仿宋"/>
          <w:sz w:val="28"/>
          <w:szCs w:val="32"/>
        </w:rPr>
        <w:t>2）各种原因需要临时保存的，请点击“暂存”按钮。</w:t>
      </w:r>
    </w:p>
    <w:p>
      <w:pPr>
        <w:rPr>
          <w:sz w:val="28"/>
          <w:szCs w:val="32"/>
        </w:rPr>
      </w:pPr>
      <w:r>
        <w:drawing>
          <wp:inline distT="0" distB="0" distL="0" distR="0">
            <wp:extent cx="5276850" cy="1819275"/>
            <wp:effectExtent l="0" t="0" r="0" b="9525"/>
            <wp:docPr id="5435846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584655" name="图片 1"/>
                    <pic:cNvPicPr>
                      <a:picLocks noChangeAspect="1"/>
                    </pic:cNvPicPr>
                  </pic:nvPicPr>
                  <pic:blipFill>
                    <a:blip r:embed="rId12"/>
                    <a:stretch>
                      <a:fillRect/>
                    </a:stretch>
                  </pic:blipFill>
                  <pic:spPr>
                    <a:xfrm>
                      <a:off x="0" y="0"/>
                      <a:ext cx="5274310" cy="1818399"/>
                    </a:xfrm>
                    <a:prstGeom prst="rect">
                      <a:avLst/>
                    </a:prstGeom>
                  </pic:spPr>
                </pic:pic>
              </a:graphicData>
            </a:graphic>
          </wp:inline>
        </w:drawing>
      </w:r>
    </w:p>
    <w:p>
      <w:pPr>
        <w:ind w:firstLine="560" w:firstLineChars="200"/>
        <w:rPr>
          <w:rFonts w:ascii="华文仿宋" w:hAnsi="华文仿宋" w:eastAsia="华文仿宋"/>
          <w:sz w:val="28"/>
          <w:szCs w:val="32"/>
        </w:rPr>
      </w:pPr>
      <w:r>
        <w:rPr>
          <w:rFonts w:hint="eastAsia" w:ascii="华文仿宋" w:hAnsi="华文仿宋" w:eastAsia="华文仿宋"/>
          <w:sz w:val="28"/>
          <w:szCs w:val="32"/>
        </w:rPr>
        <w:t>3）根据业务要求设置表单校验规则，如有问题会出现提示。</w:t>
      </w:r>
    </w:p>
    <w:p>
      <w:pPr>
        <w:rPr>
          <w:sz w:val="28"/>
          <w:szCs w:val="32"/>
        </w:rPr>
      </w:pPr>
      <w:r>
        <w:drawing>
          <wp:inline distT="0" distB="0" distL="0" distR="0">
            <wp:extent cx="4638675" cy="1381125"/>
            <wp:effectExtent l="0" t="0" r="9525" b="9525"/>
            <wp:docPr id="12777674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767422" name="图片 1"/>
                    <pic:cNvPicPr>
                      <a:picLocks noChangeAspect="1"/>
                    </pic:cNvPicPr>
                  </pic:nvPicPr>
                  <pic:blipFill>
                    <a:blip r:embed="rId13"/>
                    <a:stretch>
                      <a:fillRect/>
                    </a:stretch>
                  </pic:blipFill>
                  <pic:spPr>
                    <a:xfrm>
                      <a:off x="0" y="0"/>
                      <a:ext cx="4653242" cy="1385462"/>
                    </a:xfrm>
                    <a:prstGeom prst="rect">
                      <a:avLst/>
                    </a:prstGeom>
                  </pic:spPr>
                </pic:pic>
              </a:graphicData>
            </a:graphic>
          </wp:inline>
        </w:drawing>
      </w:r>
    </w:p>
    <w:p>
      <w:pPr>
        <w:numPr>
          <w:ilvl w:val="0"/>
          <w:numId w:val="2"/>
        </w:numPr>
        <w:ind w:firstLine="280" w:firstLineChars="100"/>
        <w:rPr>
          <w:rFonts w:hint="eastAsia" w:ascii="华文仿宋" w:hAnsi="华文仿宋" w:eastAsia="华文仿宋"/>
          <w:sz w:val="28"/>
          <w:szCs w:val="32"/>
        </w:rPr>
      </w:pPr>
      <w:r>
        <w:rPr>
          <w:rFonts w:hint="eastAsia" w:ascii="华文仿宋" w:hAnsi="华文仿宋" w:eastAsia="华文仿宋"/>
          <w:sz w:val="28"/>
          <w:szCs w:val="32"/>
        </w:rPr>
        <w:t>填写完成</w:t>
      </w:r>
      <w:r>
        <w:rPr>
          <w:rFonts w:ascii="华文仿宋" w:hAnsi="华文仿宋" w:eastAsia="华文仿宋"/>
          <w:sz w:val="28"/>
          <w:szCs w:val="32"/>
        </w:rPr>
        <w:t>，</w:t>
      </w:r>
      <w:r>
        <w:rPr>
          <w:rFonts w:hint="eastAsia" w:ascii="华文仿宋" w:hAnsi="华文仿宋" w:eastAsia="华文仿宋"/>
          <w:sz w:val="28"/>
          <w:szCs w:val="32"/>
          <w:lang w:eastAsia="zh-CN"/>
        </w:rPr>
        <w:t>上传相应附件，随后</w:t>
      </w:r>
      <w:r>
        <w:rPr>
          <w:rFonts w:hint="eastAsia" w:ascii="华文仿宋" w:hAnsi="华文仿宋" w:eastAsia="华文仿宋"/>
          <w:sz w:val="28"/>
          <w:szCs w:val="32"/>
        </w:rPr>
        <w:t>点击“保存/上报”按钮提交。</w:t>
      </w:r>
    </w:p>
    <w:p>
      <w:pPr>
        <w:numPr>
          <w:ilvl w:val="0"/>
          <w:numId w:val="0"/>
        </w:numPr>
        <w:rPr>
          <w:rFonts w:hint="eastAsia" w:ascii="华文仿宋" w:hAnsi="华文仿宋" w:eastAsia="华文仿宋"/>
          <w:sz w:val="28"/>
          <w:szCs w:val="32"/>
          <w:lang w:eastAsia="zh-CN"/>
        </w:rPr>
      </w:pPr>
      <w:r>
        <w:rPr>
          <w:rFonts w:hint="eastAsia" w:ascii="华文仿宋" w:hAnsi="华文仿宋" w:eastAsia="华文仿宋"/>
          <w:sz w:val="28"/>
          <w:szCs w:val="32"/>
          <w:lang w:eastAsia="zh-CN"/>
        </w:rPr>
        <w:t>上传附件要求：</w:t>
      </w:r>
    </w:p>
    <w:p>
      <w:pPr>
        <w:numPr>
          <w:ilvl w:val="0"/>
          <w:numId w:val="3"/>
        </w:numPr>
        <w:rPr>
          <w:rFonts w:hint="eastAsia" w:ascii="华文仿宋" w:hAnsi="华文仿宋" w:eastAsia="华文仿宋"/>
          <w:sz w:val="28"/>
          <w:szCs w:val="32"/>
          <w:lang w:val="en-US" w:eastAsia="zh-CN"/>
        </w:rPr>
      </w:pPr>
      <w:r>
        <w:rPr>
          <w:rFonts w:hint="eastAsia" w:ascii="华文仿宋" w:hAnsi="华文仿宋" w:eastAsia="华文仿宋"/>
          <w:sz w:val="28"/>
          <w:szCs w:val="32"/>
          <w:lang w:val="en-US" w:eastAsia="zh-CN"/>
        </w:rPr>
        <w:t>2022年度未参检以及收到整改通知书的社会组织，须在附件上传未参检年份审计报告以及整改报告或情况说明。</w:t>
      </w:r>
    </w:p>
    <w:p>
      <w:pPr>
        <w:numPr>
          <w:ilvl w:val="0"/>
          <w:numId w:val="3"/>
        </w:numPr>
        <w:ind w:left="0" w:leftChars="0" w:firstLine="0" w:firstLineChars="0"/>
        <w:rPr>
          <w:rFonts w:hint="eastAsia" w:ascii="华文仿宋" w:hAnsi="华文仿宋" w:eastAsia="华文仿宋"/>
          <w:sz w:val="28"/>
          <w:szCs w:val="32"/>
          <w:lang w:val="en-US" w:eastAsia="zh-CN"/>
        </w:rPr>
      </w:pPr>
      <w:r>
        <w:rPr>
          <w:rFonts w:hint="eastAsia" w:ascii="华文仿宋" w:hAnsi="华文仿宋" w:eastAsia="华文仿宋"/>
          <w:sz w:val="28"/>
          <w:szCs w:val="32"/>
          <w:lang w:val="en-US" w:eastAsia="zh-CN"/>
        </w:rPr>
        <w:t>列入2024年度“双随机”抽查对象的社会组织（名单见年检公告）需提交财务审计报告，报告由区民政局统一委托第三方审计机构进行审计，审计费用由区民政局承担。</w:t>
      </w:r>
    </w:p>
    <w:p>
      <w:pPr>
        <w:numPr>
          <w:ilvl w:val="0"/>
          <w:numId w:val="3"/>
        </w:numPr>
        <w:ind w:left="0" w:leftChars="0" w:firstLine="0" w:firstLineChars="0"/>
        <w:rPr>
          <w:rFonts w:hint="default" w:ascii="华文仿宋" w:hAnsi="华文仿宋" w:eastAsia="华文仿宋"/>
          <w:sz w:val="28"/>
          <w:szCs w:val="32"/>
          <w:lang w:val="en-US" w:eastAsia="zh-CN"/>
        </w:rPr>
      </w:pPr>
      <w:r>
        <w:rPr>
          <w:rFonts w:hint="eastAsia" w:ascii="华文仿宋" w:hAnsi="华文仿宋" w:eastAsia="华文仿宋"/>
          <w:sz w:val="28"/>
          <w:szCs w:val="32"/>
          <w:lang w:val="en-US" w:eastAsia="zh-CN"/>
        </w:rPr>
        <w:t>直接登记或者需要办理业务主管单位联审的社会组织（如工商联主管的社会组织）需上传声明签章页。</w:t>
      </w:r>
    </w:p>
    <w:p>
      <w:pPr>
        <w:ind w:firstLine="440" w:firstLineChars="200"/>
        <w:rPr>
          <w:rFonts w:ascii="Times New Roman" w:hAnsi="Times New Roman" w:eastAsia="仿宋_GB2312" w:cs="Times New Roman"/>
          <w:i/>
          <w:iCs/>
          <w:color w:val="FF0000"/>
          <w:spacing w:val="6"/>
          <w:sz w:val="32"/>
          <w:szCs w:val="32"/>
          <w:lang w:bidi="ar"/>
        </w:rPr>
      </w:pPr>
      <w:r>
        <w:drawing>
          <wp:inline distT="0" distB="0" distL="0" distR="0">
            <wp:extent cx="5274310" cy="2308225"/>
            <wp:effectExtent l="0" t="0" r="2540" b="15875"/>
            <wp:docPr id="189070036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700363" name="图片 1"/>
                    <pic:cNvPicPr>
                      <a:picLocks noChangeAspect="1"/>
                    </pic:cNvPicPr>
                  </pic:nvPicPr>
                  <pic:blipFill>
                    <a:blip r:embed="rId14"/>
                    <a:stretch>
                      <a:fillRect/>
                    </a:stretch>
                  </pic:blipFill>
                  <pic:spPr>
                    <a:xfrm>
                      <a:off x="0" y="0"/>
                      <a:ext cx="5274310" cy="2308225"/>
                    </a:xfrm>
                    <a:prstGeom prst="rect">
                      <a:avLst/>
                    </a:prstGeom>
                  </pic:spPr>
                </pic:pic>
              </a:graphicData>
            </a:graphic>
          </wp:inline>
        </w:drawing>
      </w:r>
    </w:p>
    <w:p>
      <w:pPr>
        <w:rPr>
          <w:sz w:val="28"/>
          <w:szCs w:val="32"/>
        </w:rPr>
      </w:pPr>
    </w:p>
    <w:p>
      <w:pPr>
        <w:ind w:firstLine="560" w:firstLineChars="200"/>
        <w:rPr>
          <w:rFonts w:ascii="华文仿宋" w:hAnsi="华文仿宋" w:eastAsia="华文仿宋"/>
          <w:sz w:val="28"/>
          <w:szCs w:val="32"/>
        </w:rPr>
      </w:pPr>
      <w:r>
        <w:rPr>
          <w:rFonts w:hint="eastAsia" w:ascii="华文仿宋" w:hAnsi="华文仿宋" w:eastAsia="华文仿宋"/>
          <w:sz w:val="28"/>
          <w:szCs w:val="32"/>
        </w:rPr>
        <w:t>出现此提示框表示提交成功</w:t>
      </w:r>
    </w:p>
    <w:p>
      <w:r>
        <w:drawing>
          <wp:inline distT="0" distB="0" distL="0" distR="0">
            <wp:extent cx="4288790" cy="1066800"/>
            <wp:effectExtent l="0" t="0" r="16510" b="0"/>
            <wp:docPr id="115600178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001781" name="图片 1"/>
                    <pic:cNvPicPr>
                      <a:picLocks noChangeAspect="1"/>
                    </pic:cNvPicPr>
                  </pic:nvPicPr>
                  <pic:blipFill>
                    <a:blip r:embed="rId15"/>
                    <a:stretch>
                      <a:fillRect/>
                    </a:stretch>
                  </pic:blipFill>
                  <pic:spPr>
                    <a:xfrm>
                      <a:off x="0" y="0"/>
                      <a:ext cx="4289784" cy="1067023"/>
                    </a:xfrm>
                    <a:prstGeom prst="rect">
                      <a:avLst/>
                    </a:prstGeom>
                  </pic:spPr>
                </pic:pic>
              </a:graphicData>
            </a:graphic>
          </wp:inline>
        </w:drawing>
      </w:r>
    </w:p>
    <w:p/>
    <w:p/>
    <w:p>
      <w:pPr>
        <w:ind w:firstLine="280" w:firstLineChars="100"/>
        <w:rPr>
          <w:rFonts w:ascii="华文仿宋" w:hAnsi="华文仿宋" w:eastAsia="华文仿宋"/>
          <w:sz w:val="28"/>
          <w:szCs w:val="32"/>
        </w:rPr>
      </w:pPr>
      <w:r>
        <w:rPr>
          <w:rFonts w:hint="eastAsia" w:ascii="华文仿宋" w:hAnsi="华文仿宋" w:eastAsia="华文仿宋"/>
          <w:sz w:val="28"/>
          <w:szCs w:val="32"/>
        </w:rPr>
        <w:t>6、提交后，社会组织重新登录点击“我的办件”查询办件状态。</w:t>
      </w:r>
    </w:p>
    <w:p>
      <w:pPr>
        <w:rPr>
          <w:rFonts w:hint="eastAsia" w:ascii="华文仿宋" w:hAnsi="华文仿宋" w:eastAsia="华文仿宋"/>
          <w:sz w:val="28"/>
          <w:szCs w:val="32"/>
        </w:rPr>
      </w:pPr>
      <w:r>
        <w:rPr>
          <w:rFonts w:hint="eastAsia" w:eastAsia="宋体"/>
          <w:sz w:val="28"/>
          <w:szCs w:val="32"/>
        </w:rPr>
        <w:t xml:space="preserve">   1）</w:t>
      </w:r>
      <w:r>
        <w:rPr>
          <w:rFonts w:hint="eastAsia" w:ascii="华文仿宋" w:hAnsi="华文仿宋" w:eastAsia="华文仿宋"/>
          <w:sz w:val="28"/>
          <w:szCs w:val="32"/>
        </w:rPr>
        <w:t>退回/不通过状态，办事页面出现审批不通过，办事人会收到短信通知</w:t>
      </w:r>
      <w:r>
        <w:rPr>
          <w:rFonts w:hint="eastAsia" w:ascii="华文仿宋" w:hAnsi="华文仿宋" w:eastAsia="华文仿宋"/>
          <w:sz w:val="28"/>
          <w:szCs w:val="32"/>
          <w:lang w:eastAsia="zh-CN"/>
        </w:rPr>
        <w:t>或者电话</w:t>
      </w:r>
      <w:r>
        <w:rPr>
          <w:rFonts w:hint="eastAsia" w:ascii="华文仿宋" w:hAnsi="华文仿宋" w:eastAsia="华文仿宋"/>
          <w:sz w:val="28"/>
          <w:szCs w:val="32"/>
        </w:rPr>
        <w:t>，</w:t>
      </w:r>
      <w:r>
        <w:rPr>
          <w:rFonts w:hint="eastAsia" w:ascii="华文仿宋" w:hAnsi="华文仿宋" w:eastAsia="华文仿宋"/>
          <w:sz w:val="28"/>
          <w:szCs w:val="32"/>
          <w:lang w:eastAsia="zh-CN"/>
        </w:rPr>
        <w:t>进入“我的办件”选择重新上报，</w:t>
      </w:r>
      <w:r>
        <w:rPr>
          <w:rFonts w:hint="eastAsia" w:ascii="华文仿宋" w:hAnsi="华文仿宋" w:eastAsia="华文仿宋"/>
          <w:sz w:val="28"/>
          <w:szCs w:val="32"/>
        </w:rPr>
        <w:t>对办件进行修改后再次提交。</w:t>
      </w:r>
    </w:p>
    <w:p>
      <w:pPr>
        <w:rPr>
          <w:rFonts w:hint="eastAsia" w:ascii="华文仿宋" w:hAnsi="华文仿宋" w:eastAsia="华文仿宋"/>
          <w:sz w:val="28"/>
          <w:szCs w:val="32"/>
        </w:rPr>
      </w:pPr>
      <w:r>
        <w:drawing>
          <wp:inline distT="0" distB="0" distL="114300" distR="114300">
            <wp:extent cx="5266690" cy="1854200"/>
            <wp:effectExtent l="0" t="0" r="10160" b="1270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6"/>
                    <a:stretch>
                      <a:fillRect/>
                    </a:stretch>
                  </pic:blipFill>
                  <pic:spPr>
                    <a:xfrm>
                      <a:off x="0" y="0"/>
                      <a:ext cx="5266690" cy="1854200"/>
                    </a:xfrm>
                    <a:prstGeom prst="rect">
                      <a:avLst/>
                    </a:prstGeom>
                    <a:noFill/>
                    <a:ln>
                      <a:noFill/>
                    </a:ln>
                  </pic:spPr>
                </pic:pic>
              </a:graphicData>
            </a:graphic>
          </wp:inline>
        </w:drawing>
      </w:r>
    </w:p>
    <w:p>
      <w:pPr>
        <w:ind w:firstLine="560" w:firstLineChars="200"/>
        <w:rPr>
          <w:rFonts w:ascii="华文仿宋" w:hAnsi="华文仿宋" w:eastAsia="华文仿宋"/>
          <w:sz w:val="28"/>
          <w:szCs w:val="32"/>
        </w:rPr>
      </w:pPr>
      <w:r>
        <w:rPr>
          <w:rFonts w:hint="eastAsia" w:ascii="华文仿宋" w:hAnsi="华文仿宋" w:eastAsia="华文仿宋"/>
          <w:sz w:val="28"/>
          <w:szCs w:val="32"/>
        </w:rPr>
        <w:t>2）通过状态，页面会显示文书下载和确认状态，点击“下一步操作”，根据流程提示进行后续操作。</w:t>
      </w:r>
    </w:p>
    <w:p>
      <w:pPr>
        <w:rPr>
          <w:sz w:val="28"/>
          <w:szCs w:val="32"/>
        </w:rPr>
      </w:pPr>
      <w:r>
        <w:drawing>
          <wp:inline distT="0" distB="0" distL="0" distR="0">
            <wp:extent cx="4467225" cy="1685925"/>
            <wp:effectExtent l="0" t="0" r="9525" b="9525"/>
            <wp:docPr id="125896059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960598" name="图片 1"/>
                    <pic:cNvPicPr>
                      <a:picLocks noChangeAspect="1"/>
                    </pic:cNvPicPr>
                  </pic:nvPicPr>
                  <pic:blipFill>
                    <a:blip r:embed="rId17"/>
                    <a:stretch>
                      <a:fillRect/>
                    </a:stretch>
                  </pic:blipFill>
                  <pic:spPr>
                    <a:xfrm>
                      <a:off x="0" y="0"/>
                      <a:ext cx="4468220" cy="1686301"/>
                    </a:xfrm>
                    <a:prstGeom prst="rect">
                      <a:avLst/>
                    </a:prstGeom>
                  </pic:spPr>
                </pic:pic>
              </a:graphicData>
            </a:graphic>
          </wp:inline>
        </w:drawing>
      </w:r>
    </w:p>
    <w:p>
      <w:pPr>
        <w:rPr>
          <w:sz w:val="28"/>
          <w:szCs w:val="32"/>
        </w:rPr>
      </w:pPr>
      <w:r>
        <w:drawing>
          <wp:inline distT="0" distB="0" distL="0" distR="0">
            <wp:extent cx="5274310" cy="3778885"/>
            <wp:effectExtent l="0" t="0" r="2540" b="12065"/>
            <wp:docPr id="175640617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406176" name="图片 1"/>
                    <pic:cNvPicPr>
                      <a:picLocks noChangeAspect="1"/>
                    </pic:cNvPicPr>
                  </pic:nvPicPr>
                  <pic:blipFill>
                    <a:blip r:embed="rId18"/>
                    <a:stretch>
                      <a:fillRect/>
                    </a:stretch>
                  </pic:blipFill>
                  <pic:spPr>
                    <a:xfrm>
                      <a:off x="0" y="0"/>
                      <a:ext cx="5274310" cy="3778885"/>
                    </a:xfrm>
                    <a:prstGeom prst="rect">
                      <a:avLst/>
                    </a:prstGeom>
                  </pic:spPr>
                </pic:pic>
              </a:graphicData>
            </a:graphic>
          </wp:inline>
        </w:drawing>
      </w:r>
    </w:p>
    <w:p>
      <w:pPr>
        <w:ind w:firstLine="420" w:firstLineChars="150"/>
        <w:rPr>
          <w:rFonts w:hint="eastAsia" w:ascii="华文仿宋" w:hAnsi="华文仿宋" w:eastAsia="华文仿宋"/>
          <w:color w:val="FF0000"/>
          <w:sz w:val="28"/>
          <w:szCs w:val="32"/>
        </w:rPr>
      </w:pPr>
      <w:r>
        <w:rPr>
          <w:rFonts w:hint="eastAsia" w:ascii="华文仿宋" w:hAnsi="华文仿宋" w:eastAsia="华文仿宋"/>
          <w:color w:val="FF0000"/>
          <w:sz w:val="28"/>
          <w:szCs w:val="32"/>
        </w:rPr>
        <w:t>就</w:t>
      </w:r>
      <w:r>
        <w:rPr>
          <w:rFonts w:ascii="华文仿宋" w:hAnsi="华文仿宋" w:eastAsia="华文仿宋"/>
          <w:color w:val="FF0000"/>
          <w:sz w:val="28"/>
          <w:szCs w:val="32"/>
        </w:rPr>
        <w:t>上图"流程</w:t>
      </w:r>
      <w:r>
        <w:rPr>
          <w:rFonts w:hint="eastAsia" w:ascii="华文仿宋" w:hAnsi="华文仿宋" w:eastAsia="华文仿宋"/>
          <w:color w:val="FF0000"/>
          <w:sz w:val="28"/>
          <w:szCs w:val="32"/>
        </w:rPr>
        <w:t>操作</w:t>
      </w:r>
      <w:r>
        <w:rPr>
          <w:rFonts w:ascii="华文仿宋" w:hAnsi="华文仿宋" w:eastAsia="华文仿宋"/>
          <w:color w:val="FF0000"/>
          <w:sz w:val="28"/>
          <w:szCs w:val="32"/>
        </w:rPr>
        <w:t>"中有关</w:t>
      </w:r>
      <w:r>
        <w:rPr>
          <w:rFonts w:hint="eastAsia" w:ascii="华文仿宋" w:hAnsi="华文仿宋" w:eastAsia="华文仿宋"/>
          <w:color w:val="FF0000"/>
          <w:sz w:val="28"/>
          <w:szCs w:val="32"/>
        </w:rPr>
        <w:t>问题说明如下：</w:t>
      </w:r>
    </w:p>
    <w:p>
      <w:pPr>
        <w:ind w:firstLine="420" w:firstLineChars="150"/>
        <w:rPr>
          <w:rFonts w:hint="eastAsia" w:ascii="华文仿宋" w:hAnsi="华文仿宋" w:eastAsia="华文仿宋"/>
          <w:color w:val="FF0000"/>
          <w:sz w:val="28"/>
          <w:szCs w:val="32"/>
          <w:lang w:eastAsia="zh-CN"/>
        </w:rPr>
      </w:pPr>
      <w:r>
        <w:rPr>
          <w:rFonts w:hint="eastAsia" w:ascii="华文仿宋" w:hAnsi="华文仿宋" w:eastAsia="华文仿宋"/>
          <w:color w:val="FF0000"/>
          <w:sz w:val="28"/>
          <w:szCs w:val="32"/>
          <w:lang w:val="en-US" w:eastAsia="zh-CN"/>
        </w:rPr>
        <w:t>1.</w:t>
      </w:r>
      <w:r>
        <w:rPr>
          <w:rFonts w:hint="eastAsia" w:ascii="华文仿宋" w:hAnsi="华文仿宋" w:eastAsia="华文仿宋"/>
          <w:color w:val="FF0000"/>
          <w:sz w:val="28"/>
          <w:szCs w:val="32"/>
        </w:rPr>
        <w:t>慈善组织年报</w:t>
      </w:r>
      <w:r>
        <w:rPr>
          <w:rFonts w:hint="eastAsia" w:ascii="华文仿宋" w:hAnsi="华文仿宋" w:eastAsia="华文仿宋"/>
          <w:color w:val="FF0000"/>
          <w:sz w:val="28"/>
          <w:szCs w:val="32"/>
          <w:lang w:eastAsia="zh-CN"/>
        </w:rPr>
        <w:t>请</w:t>
      </w:r>
      <w:r>
        <w:rPr>
          <w:rFonts w:hint="eastAsia" w:ascii="华文仿宋" w:hAnsi="华文仿宋" w:eastAsia="华文仿宋"/>
          <w:color w:val="FF0000"/>
          <w:sz w:val="28"/>
          <w:szCs w:val="32"/>
        </w:rPr>
        <w:t>进行第3步操作。</w:t>
      </w:r>
      <w:r>
        <w:rPr>
          <w:rFonts w:hint="eastAsia" w:ascii="华文仿宋" w:hAnsi="华文仿宋" w:eastAsia="华文仿宋"/>
          <w:color w:val="FF0000"/>
          <w:sz w:val="28"/>
          <w:szCs w:val="32"/>
          <w:lang w:eastAsia="zh-CN"/>
        </w:rPr>
        <w:t>即</w:t>
      </w:r>
      <w:r>
        <w:rPr>
          <w:rFonts w:hint="eastAsia" w:ascii="华文仿宋" w:hAnsi="华文仿宋" w:eastAsia="华文仿宋"/>
          <w:color w:val="FF0000"/>
          <w:sz w:val="28"/>
          <w:szCs w:val="32"/>
        </w:rPr>
        <w:t>点击</w:t>
      </w:r>
      <w:r>
        <w:rPr>
          <w:rFonts w:hint="eastAsia" w:ascii="华文仿宋" w:hAnsi="华文仿宋" w:eastAsia="华文仿宋"/>
          <w:color w:val="FF0000"/>
          <w:sz w:val="28"/>
          <w:szCs w:val="32"/>
          <w:lang w:eastAsia="zh-CN"/>
        </w:rPr>
        <w:t>具有公开募捐资格</w:t>
      </w:r>
      <w:r>
        <w:rPr>
          <w:rFonts w:hint="eastAsia" w:ascii="华文仿宋" w:hAnsi="华文仿宋" w:eastAsia="华文仿宋"/>
          <w:color w:val="FF0000"/>
          <w:sz w:val="28"/>
          <w:szCs w:val="32"/>
        </w:rPr>
        <w:t>或者</w:t>
      </w:r>
      <w:r>
        <w:rPr>
          <w:rFonts w:hint="eastAsia" w:ascii="华文仿宋" w:hAnsi="华文仿宋" w:eastAsia="华文仿宋"/>
          <w:color w:val="FF0000"/>
          <w:sz w:val="28"/>
          <w:szCs w:val="32"/>
          <w:lang w:eastAsia="zh-CN"/>
        </w:rPr>
        <w:t>不具有公开募捐资格按钮，系统跳转政务网年报界面</w:t>
      </w:r>
      <w:r>
        <w:rPr>
          <w:rFonts w:hint="eastAsia" w:ascii="华文仿宋" w:hAnsi="华文仿宋" w:eastAsia="华文仿宋"/>
          <w:color w:val="FF0000"/>
          <w:sz w:val="28"/>
          <w:szCs w:val="32"/>
        </w:rPr>
        <w:t>，</w:t>
      </w:r>
      <w:r>
        <w:rPr>
          <w:rFonts w:hint="eastAsia" w:ascii="华文仿宋" w:hAnsi="华文仿宋" w:eastAsia="华文仿宋"/>
          <w:color w:val="FF0000"/>
          <w:sz w:val="28"/>
          <w:szCs w:val="32"/>
          <w:lang w:eastAsia="zh-CN"/>
        </w:rPr>
        <w:t>点击下一步，</w:t>
      </w:r>
      <w:r>
        <w:rPr>
          <w:rFonts w:hint="eastAsia" w:ascii="华文仿宋" w:hAnsi="华文仿宋" w:eastAsia="华文仿宋"/>
          <w:color w:val="FF0000"/>
          <w:sz w:val="28"/>
          <w:szCs w:val="32"/>
        </w:rPr>
        <w:t>进入第一页（本页全为回显字段，无需填写），</w:t>
      </w:r>
      <w:r>
        <w:rPr>
          <w:rFonts w:hint="eastAsia" w:ascii="华文仿宋" w:hAnsi="华文仿宋" w:eastAsia="华文仿宋"/>
          <w:color w:val="FF0000"/>
          <w:sz w:val="28"/>
          <w:szCs w:val="32"/>
          <w:lang w:eastAsia="zh-CN"/>
        </w:rPr>
        <w:t>勾</w:t>
      </w:r>
      <w:r>
        <w:rPr>
          <w:rFonts w:hint="eastAsia" w:ascii="华文仿宋" w:hAnsi="华文仿宋" w:eastAsia="华文仿宋"/>
          <w:color w:val="FF0000"/>
          <w:sz w:val="28"/>
          <w:szCs w:val="32"/>
        </w:rPr>
        <w:t>选最后的选项后</w:t>
      </w:r>
      <w:r>
        <w:rPr>
          <w:rFonts w:hint="eastAsia" w:ascii="华文仿宋" w:hAnsi="华文仿宋" w:eastAsia="华文仿宋"/>
          <w:color w:val="FF0000"/>
          <w:sz w:val="28"/>
          <w:szCs w:val="32"/>
          <w:lang w:eastAsia="zh-CN"/>
        </w:rPr>
        <w:t>，并</w:t>
      </w:r>
      <w:r>
        <w:rPr>
          <w:rFonts w:hint="eastAsia" w:ascii="华文仿宋" w:hAnsi="华文仿宋" w:eastAsia="华文仿宋"/>
          <w:color w:val="FF0000"/>
          <w:sz w:val="28"/>
          <w:szCs w:val="32"/>
        </w:rPr>
        <w:t>根据提示依次点击下一步，最后点击提交即完成关键信息提交确认操作</w:t>
      </w:r>
      <w:r>
        <w:rPr>
          <w:rFonts w:hint="eastAsia" w:ascii="华文仿宋" w:hAnsi="华文仿宋" w:eastAsia="华文仿宋"/>
          <w:color w:val="FF0000"/>
          <w:sz w:val="28"/>
          <w:szCs w:val="32"/>
          <w:lang w:eastAsia="zh-CN"/>
        </w:rPr>
        <w:t>；</w:t>
      </w:r>
    </w:p>
    <w:p>
      <w:pPr>
        <w:pStyle w:val="12"/>
        <w:numPr>
          <w:ilvl w:val="0"/>
          <w:numId w:val="0"/>
        </w:numPr>
        <w:rPr>
          <w:rFonts w:ascii="华文仿宋" w:hAnsi="华文仿宋" w:eastAsia="华文仿宋"/>
          <w:color w:val="0000FF"/>
          <w:sz w:val="28"/>
          <w:szCs w:val="32"/>
        </w:rPr>
      </w:pPr>
      <w:r>
        <w:rPr>
          <w:color w:val="C0504D" w:themeColor="accent2"/>
        </w:rPr>
        <w:drawing>
          <wp:anchor distT="0" distB="0" distL="114300" distR="114300" simplePos="0" relativeHeight="251660288" behindDoc="0" locked="0" layoutInCell="1" allowOverlap="1">
            <wp:simplePos x="0" y="0"/>
            <wp:positionH relativeFrom="column">
              <wp:posOffset>2597785</wp:posOffset>
            </wp:positionH>
            <wp:positionV relativeFrom="paragraph">
              <wp:posOffset>340360</wp:posOffset>
            </wp:positionV>
            <wp:extent cx="2552700" cy="1551305"/>
            <wp:effectExtent l="0" t="0" r="0" b="10795"/>
            <wp:wrapTopAndBottom/>
            <wp:docPr id="12913297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329749" name="图片 1"/>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2552700" cy="1551305"/>
                    </a:xfrm>
                    <a:prstGeom prst="rect">
                      <a:avLst/>
                    </a:prstGeom>
                  </pic:spPr>
                </pic:pic>
              </a:graphicData>
            </a:graphic>
          </wp:anchor>
        </w:drawing>
      </w:r>
      <w:r>
        <w:rPr>
          <w:color w:val="C0504D" w:themeColor="accent2"/>
        </w:rPr>
        <w:drawing>
          <wp:anchor distT="0" distB="0" distL="114300" distR="114300" simplePos="0" relativeHeight="251661312" behindDoc="0" locked="0" layoutInCell="1" allowOverlap="1">
            <wp:simplePos x="0" y="0"/>
            <wp:positionH relativeFrom="column">
              <wp:posOffset>24130</wp:posOffset>
            </wp:positionH>
            <wp:positionV relativeFrom="paragraph">
              <wp:posOffset>478155</wp:posOffset>
            </wp:positionV>
            <wp:extent cx="2422525" cy="1527810"/>
            <wp:effectExtent l="0" t="0" r="15875" b="15240"/>
            <wp:wrapTopAndBottom/>
            <wp:docPr id="193996237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962377" name="图片 1"/>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22525" cy="1527810"/>
                    </a:xfrm>
                    <a:prstGeom prst="rect">
                      <a:avLst/>
                    </a:prstGeom>
                  </pic:spPr>
                </pic:pic>
              </a:graphicData>
            </a:graphic>
          </wp:anchor>
        </w:drawing>
      </w:r>
    </w:p>
    <w:p>
      <w:pPr>
        <w:pStyle w:val="12"/>
        <w:ind w:firstLine="0" w:firstLineChars="0"/>
      </w:pPr>
      <w:r>
        <w:drawing>
          <wp:inline distT="0" distB="0" distL="0" distR="0">
            <wp:extent cx="2834640" cy="2159635"/>
            <wp:effectExtent l="0" t="0" r="3810" b="12065"/>
            <wp:docPr id="4342576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257647" name="图片 1"/>
                    <pic:cNvPicPr>
                      <a:picLocks noChangeAspect="1"/>
                    </pic:cNvPicPr>
                  </pic:nvPicPr>
                  <pic:blipFill>
                    <a:blip r:embed="rId21"/>
                    <a:stretch>
                      <a:fillRect/>
                    </a:stretch>
                  </pic:blipFill>
                  <pic:spPr>
                    <a:xfrm>
                      <a:off x="0" y="0"/>
                      <a:ext cx="2843471" cy="2166890"/>
                    </a:xfrm>
                    <a:prstGeom prst="rect">
                      <a:avLst/>
                    </a:prstGeom>
                  </pic:spPr>
                </pic:pic>
              </a:graphicData>
            </a:graphic>
          </wp:inline>
        </w:drawing>
      </w:r>
    </w:p>
    <w:p>
      <w:pPr>
        <w:ind w:firstLine="420" w:firstLineChars="150"/>
        <w:rPr>
          <w:rFonts w:hint="eastAsia" w:ascii="华文仿宋" w:hAnsi="华文仿宋" w:eastAsia="华文仿宋"/>
          <w:color w:val="FF0000"/>
          <w:sz w:val="28"/>
          <w:szCs w:val="32"/>
          <w:lang w:eastAsia="zh-CN"/>
        </w:rPr>
      </w:pPr>
      <w:r>
        <w:rPr>
          <w:rFonts w:hint="eastAsia" w:ascii="华文仿宋" w:hAnsi="华文仿宋" w:eastAsia="华文仿宋"/>
          <w:color w:val="FF0000"/>
          <w:sz w:val="28"/>
          <w:szCs w:val="32"/>
          <w:lang w:val="en-US" w:eastAsia="zh-CN"/>
        </w:rPr>
        <w:t>2.与业务主管单位采用线上联审的社会组织（如工商联主管的协会）无需线下初审盖印，直接上传签章页，未与业务主管单位采用线上联审的，将打印的纸质报告书送至业务主管单位初审后上传签字盖章页，随后等待民政部门办结即可，无需前往温州市鹿城区民政局行政审批科线下办理。</w:t>
      </w:r>
      <w:r>
        <w:rPr>
          <w:rFonts w:hint="eastAsia" w:ascii="华文仿宋" w:hAnsi="华文仿宋" w:eastAsia="华文仿宋"/>
          <w:color w:val="FF0000"/>
          <w:sz w:val="28"/>
          <w:szCs w:val="32"/>
          <w:lang w:eastAsia="zh-CN"/>
        </w:rPr>
        <w:t>因年检无纸化工作需要，社会组织上传附件时，请务必以</w:t>
      </w:r>
      <w:r>
        <w:rPr>
          <w:rFonts w:hint="eastAsia" w:ascii="华文仿宋" w:hAnsi="华文仿宋" w:eastAsia="华文仿宋"/>
          <w:color w:val="FF0000"/>
          <w:sz w:val="28"/>
          <w:szCs w:val="32"/>
          <w:lang w:val="en-US" w:eastAsia="zh-CN"/>
        </w:rPr>
        <w:t>原件扫描件格式上传，如签章页无法达到民政部门受理标准，民政部门将通知社会组织前来温州市鹿城区民政局行政审批科线下办理</w:t>
      </w:r>
      <w:r>
        <w:rPr>
          <w:rFonts w:hint="eastAsia" w:ascii="华文仿宋" w:hAnsi="华文仿宋" w:eastAsia="华文仿宋"/>
          <w:color w:val="FF0000"/>
          <w:sz w:val="28"/>
          <w:szCs w:val="32"/>
          <w:lang w:eastAsia="zh-CN"/>
        </w:rPr>
        <w:t>。</w:t>
      </w:r>
    </w:p>
    <w:p>
      <w:pPr>
        <w:pStyle w:val="12"/>
        <w:ind w:firstLine="0" w:firstLineChars="0"/>
      </w:pPr>
    </w:p>
    <w:p>
      <w:pPr>
        <w:jc w:val="center"/>
        <w:rPr>
          <w:rFonts w:ascii="华文仿宋" w:hAnsi="华文仿宋" w:eastAsia="华文仿宋"/>
          <w:sz w:val="28"/>
          <w:szCs w:val="32"/>
        </w:rPr>
      </w:pPr>
    </w:p>
    <w:p>
      <w:pPr>
        <w:numPr>
          <w:ilvl w:val="0"/>
          <w:numId w:val="2"/>
        </w:numPr>
        <w:ind w:left="0" w:leftChars="0" w:firstLine="280" w:firstLineChars="100"/>
      </w:pPr>
      <w:r>
        <w:rPr>
          <w:rFonts w:hint="eastAsia" w:ascii="华文仿宋" w:hAnsi="华文仿宋" w:eastAsia="华文仿宋"/>
          <w:sz w:val="28"/>
          <w:szCs w:val="32"/>
        </w:rPr>
        <w:t>当办件流程显示为“已完成”时，年检年报</w:t>
      </w:r>
      <w:r>
        <w:rPr>
          <w:rFonts w:hint="eastAsia" w:ascii="华文仿宋" w:hAnsi="华文仿宋" w:eastAsia="华文仿宋"/>
          <w:sz w:val="28"/>
          <w:szCs w:val="32"/>
          <w:lang w:eastAsia="zh-CN"/>
        </w:rPr>
        <w:t>完成</w:t>
      </w:r>
      <w:r>
        <w:rPr>
          <w:rFonts w:hint="eastAsia" w:ascii="华文仿宋" w:hAnsi="华文仿宋" w:eastAsia="华文仿宋"/>
          <w:sz w:val="28"/>
          <w:szCs w:val="32"/>
        </w:rPr>
        <w:t>。</w:t>
      </w:r>
      <w:r>
        <w:drawing>
          <wp:inline distT="0" distB="0" distL="0" distR="0">
            <wp:extent cx="3648075" cy="1866900"/>
            <wp:effectExtent l="0" t="0" r="9525" b="0"/>
            <wp:docPr id="158591540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915409" name="图片 1"/>
                    <pic:cNvPicPr>
                      <a:picLocks noChangeAspect="1"/>
                    </pic:cNvPicPr>
                  </pic:nvPicPr>
                  <pic:blipFill>
                    <a:blip r:embed="rId22"/>
                    <a:stretch>
                      <a:fillRect/>
                    </a:stretch>
                  </pic:blipFill>
                  <pic:spPr>
                    <a:xfrm>
                      <a:off x="0" y="0"/>
                      <a:ext cx="3653339" cy="1869594"/>
                    </a:xfrm>
                    <a:prstGeom prst="rect">
                      <a:avLst/>
                    </a:prstGeom>
                  </pic:spPr>
                </pic:pic>
              </a:graphicData>
            </a:graphic>
          </wp:inline>
        </w:drawing>
      </w:r>
    </w:p>
    <w:p>
      <w:r>
        <w:br w:type="page"/>
      </w:r>
    </w:p>
    <w:p>
      <w:pPr>
        <w:rPr>
          <w:rFonts w:hint="default"/>
          <w:lang w:val="en-US" w:eastAsia="zh-CN"/>
        </w:rPr>
      </w:pPr>
      <w:r>
        <w:drawing>
          <wp:inline distT="0" distB="0" distL="114300" distR="114300">
            <wp:extent cx="5271770" cy="2155825"/>
            <wp:effectExtent l="0" t="0" r="5080" b="1587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3"/>
                    <a:stretch>
                      <a:fillRect/>
                    </a:stretch>
                  </pic:blipFill>
                  <pic:spPr>
                    <a:xfrm>
                      <a:off x="0" y="0"/>
                      <a:ext cx="5271770" cy="2155825"/>
                    </a:xfrm>
                    <a:prstGeom prst="rect">
                      <a:avLst/>
                    </a:prstGeom>
                    <a:noFill/>
                    <a:ln>
                      <a:noFill/>
                    </a:ln>
                  </pic:spPr>
                </pic:pic>
              </a:graphicData>
            </a:graphic>
          </wp:inline>
        </w:drawing>
      </w:r>
    </w:p>
    <w:sectPr>
      <w:footerReference r:id="rId5" w:type="default"/>
      <w:pgSz w:w="11906" w:h="16838"/>
      <w:pgMar w:top="1984" w:right="1531" w:bottom="1928" w:left="1531"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 w:name="楷体_GB2312">
    <w:panose1 w:val="02010609030101010101"/>
    <w:charset w:val="86"/>
    <w:family w:val="modern"/>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小标宋简体">
    <w:panose1 w:val="02010601030101010101"/>
    <w:charset w:val="86"/>
    <w:family w:val="auto"/>
    <w:pitch w:val="default"/>
    <w:sig w:usb0="00000001" w:usb1="080E0000" w:usb2="00000000" w:usb3="00000000" w:csb0="00040000" w:csb1="00000000"/>
  </w:font>
  <w:font w:name="华文仿宋">
    <w:altName w:val="仿宋"/>
    <w:panose1 w:val="02010600040101010101"/>
    <w:charset w:val="86"/>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w:pict>
        <v:shape id="_x0000_s2049" o:spid="_x0000_s2049"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v:imagedata o:title=""/>
          <o:lock v:ext="edit" aspectratio="f"/>
          <v:textbox inset="0mm,0mm,0mm,0mm" style="mso-fit-shape-to-text:t;">
            <w:txbxContent>
              <w:p>
                <w:pPr>
                  <w:pStyle w:val="5"/>
                </w:pPr>
                <w:r>
                  <w:fldChar w:fldCharType="begin"/>
                </w:r>
                <w:r>
                  <w:instrText xml:space="preserve"> PAGE  \* MERGEFORMAT </w:instrText>
                </w:r>
                <w:r>
                  <w:fldChar w:fldCharType="separate"/>
                </w:r>
                <w:r>
                  <w:t>1</w:t>
                </w:r>
                <w:r>
                  <w:fldChar w:fldCharType="end"/>
                </w:r>
              </w:p>
            </w:txbxContent>
          </v:textbox>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54D12C4"/>
    <w:multiLevelType w:val="singleLevel"/>
    <w:tmpl w:val="954D12C4"/>
    <w:lvl w:ilvl="0" w:tentative="0">
      <w:start w:val="1"/>
      <w:numFmt w:val="decimal"/>
      <w:suff w:val="space"/>
      <w:lvlText w:val="%1."/>
      <w:lvlJc w:val="left"/>
    </w:lvl>
  </w:abstractNum>
  <w:abstractNum w:abstractNumId="1">
    <w:nsid w:val="135948F5"/>
    <w:multiLevelType w:val="singleLevel"/>
    <w:tmpl w:val="135948F5"/>
    <w:lvl w:ilvl="0" w:tentative="0">
      <w:start w:val="1"/>
      <w:numFmt w:val="decimal"/>
      <w:suff w:val="nothing"/>
      <w:lvlText w:val="%1、"/>
      <w:lvlJc w:val="left"/>
    </w:lvl>
  </w:abstractNum>
  <w:abstractNum w:abstractNumId="2">
    <w:nsid w:val="3E02ED5F"/>
    <w:multiLevelType w:val="singleLevel"/>
    <w:tmpl w:val="3E02ED5F"/>
    <w:lvl w:ilvl="0" w:tentative="0">
      <w:start w:val="5"/>
      <w:numFmt w:val="decimal"/>
      <w:suff w:val="nothing"/>
      <w:lvlText w:val="%1、"/>
      <w:lvlJc w:val="left"/>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hdrShapeDefaults>
    <o:shapelayout v:ext="edit">
      <o:idmap v:ext="edit" data="2"/>
    </o:shapelayout>
  </w:hdrShapeDefaults>
  <w:footnotePr>
    <w:footnote w:id="0"/>
    <w:footnote w:id="1"/>
  </w:footnotePr>
  <w:endnotePr>
    <w:endnote w:id="0"/>
    <w:endnote w:id="1"/>
  </w:endnotePr>
  <w:compat>
    <w:doNotExpandShiftReturn/>
    <w:doNotWrapTextWithPunct/>
    <w:doNotUseEastAsianBreakRules/>
    <w:useFELayout/>
    <w:doNotUseIndentAsNumberingTabStop/>
    <w:compatSetting w:name="compatibilityMode" w:uri="http://schemas.microsoft.com/office/word" w:val="12"/>
  </w:compat>
  <w:rsids>
    <w:rsidRoot w:val="00D31D50"/>
    <w:rsid w:val="00323B43"/>
    <w:rsid w:val="003D37D8"/>
    <w:rsid w:val="00426133"/>
    <w:rsid w:val="004358AB"/>
    <w:rsid w:val="008B7726"/>
    <w:rsid w:val="00D31D50"/>
    <w:rsid w:val="01132212"/>
    <w:rsid w:val="038650C3"/>
    <w:rsid w:val="08191757"/>
    <w:rsid w:val="0E3A3940"/>
    <w:rsid w:val="14CD492E"/>
    <w:rsid w:val="166636FC"/>
    <w:rsid w:val="19B93B19"/>
    <w:rsid w:val="23FB7F95"/>
    <w:rsid w:val="26725D2B"/>
    <w:rsid w:val="2C5E6ED2"/>
    <w:rsid w:val="2CE50B85"/>
    <w:rsid w:val="2D1E3CDB"/>
    <w:rsid w:val="310A2DDF"/>
    <w:rsid w:val="33463FB4"/>
    <w:rsid w:val="39F44F22"/>
    <w:rsid w:val="3F606EC9"/>
    <w:rsid w:val="3FB56EF2"/>
    <w:rsid w:val="44685FBA"/>
    <w:rsid w:val="527350D1"/>
    <w:rsid w:val="585C00CA"/>
    <w:rsid w:val="5A3F7C21"/>
    <w:rsid w:val="68DD1419"/>
    <w:rsid w:val="6BB259C3"/>
    <w:rsid w:val="7B74701A"/>
    <w:rsid w:val="7B9A4187"/>
    <w:rsid w:val="7D3F28BF"/>
    <w:rsid w:val="7D93604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99"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paragraph" w:styleId="4">
    <w:name w:val="heading 1"/>
    <w:basedOn w:val="1"/>
    <w:next w:val="1"/>
    <w:qFormat/>
    <w:uiPriority w:val="9"/>
    <w:pPr>
      <w:keepNext/>
      <w:keepLines/>
      <w:spacing w:before="340" w:after="330" w:line="578" w:lineRule="auto"/>
      <w:outlineLvl w:val="0"/>
    </w:pPr>
    <w:rPr>
      <w:b/>
      <w:bCs/>
      <w:kern w:val="44"/>
      <w:sz w:val="44"/>
      <w:szCs w:val="44"/>
    </w:rPr>
  </w:style>
  <w:style w:type="character" w:default="1" w:styleId="9">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next w:val="1"/>
    <w:qFormat/>
    <w:uiPriority w:val="99"/>
    <w:pPr>
      <w:ind w:firstLine="420" w:firstLineChars="100"/>
    </w:pPr>
  </w:style>
  <w:style w:type="paragraph" w:styleId="3">
    <w:name w:val="Body Text"/>
    <w:basedOn w:val="1"/>
    <w:next w:val="2"/>
    <w:qFormat/>
    <w:uiPriority w:val="99"/>
  </w:style>
  <w:style w:type="paragraph" w:styleId="5">
    <w:name w:val="footer"/>
    <w:basedOn w:val="1"/>
    <w:semiHidden/>
    <w:unhideWhenUsed/>
    <w:uiPriority w:val="99"/>
    <w:pPr>
      <w:tabs>
        <w:tab w:val="center" w:pos="4153"/>
        <w:tab w:val="right" w:pos="8306"/>
      </w:tabs>
      <w:snapToGrid w:val="0"/>
      <w:jc w:val="left"/>
    </w:pPr>
    <w:rPr>
      <w:sz w:val="18"/>
    </w:rPr>
  </w:style>
  <w:style w:type="paragraph" w:styleId="6">
    <w:name w:val="header"/>
    <w:basedOn w:val="1"/>
    <w:semiHidden/>
    <w:unhideWhenUsed/>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Normal (Web)"/>
    <w:basedOn w:val="1"/>
    <w:qFormat/>
    <w:uiPriority w:val="0"/>
    <w:pPr>
      <w:spacing w:before="0" w:beforeAutospacing="1" w:after="0" w:afterAutospacing="1"/>
      <w:ind w:left="0" w:right="0"/>
      <w:jc w:val="left"/>
    </w:pPr>
    <w:rPr>
      <w:kern w:val="0"/>
      <w:sz w:val="24"/>
      <w:lang w:val="en-US" w:eastAsia="zh-CN" w:bidi="ar"/>
    </w:rPr>
  </w:style>
  <w:style w:type="character" w:styleId="10">
    <w:name w:val="Hyperlink"/>
    <w:basedOn w:val="9"/>
    <w:qFormat/>
    <w:uiPriority w:val="0"/>
    <w:rPr>
      <w:color w:val="0000FF"/>
      <w:u w:val="single"/>
    </w:rPr>
  </w:style>
  <w:style w:type="paragraph" w:customStyle="1" w:styleId="11">
    <w:name w:val="正文首行缩进1"/>
    <w:basedOn w:val="3"/>
    <w:qFormat/>
    <w:uiPriority w:val="99"/>
    <w:pPr>
      <w:spacing w:before="100" w:beforeAutospacing="1"/>
      <w:ind w:firstLine="420" w:firstLineChars="100"/>
    </w:pPr>
    <w:rPr>
      <w:rFonts w:eastAsia="楷体_GB2312"/>
    </w:rPr>
  </w:style>
  <w:style w:type="paragraph" w:styleId="12">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49"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1</Lines>
  <Paragraphs>1</Paragraphs>
  <TotalTime>9</TotalTime>
  <ScaleCrop>false</ScaleCrop>
  <LinksUpToDate>false</LinksUpToDate>
  <CharactersWithSpaces>0</CharactersWithSpaces>
  <Application>WPS Office_11.8.2.11813_F1E327BC-269C-435d-A152-05C5408002CA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2008-09-11T17:20:00Z</dcterms:created>
  <dc:creator>Administrator.WINDOWS-GJF85O8</dc:creator>
  <cp:lastModifiedBy>@</cp:lastModifiedBy>
  <dcterms:modified xsi:type="dcterms:W3CDTF">2024-04-16T07:41:55Z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2052-11.8.2.11813</vt:lpwstr>
  </property>
  <property fmtid="{D5CDD505-2E9C-101B-9397-08002B2CF9AE}" pid="3" name="ICV">
    <vt:lpwstr>DF85A1ACB2B74855A94672825E0C09EC</vt:lpwstr>
  </property>
</Properties>
</file>